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E6" w:rsidRPr="003207E6" w:rsidRDefault="003207E6" w:rsidP="003207E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 w:val="0"/>
        </w:rPr>
      </w:pPr>
      <w:r w:rsidRPr="003207E6">
        <w:rPr>
          <w:rFonts w:ascii="Times New Roman" w:eastAsia="Calibri" w:hAnsi="Times New Roman" w:cs="Times New Roman"/>
          <w:b/>
          <w:bCs w:val="0"/>
        </w:rPr>
        <w:t>JOURNAL ENTRY REQUIREMENTS AND SUGGESTIONS</w:t>
      </w:r>
    </w:p>
    <w:p w:rsidR="003207E6" w:rsidRDefault="003207E6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</w:p>
    <w:p w:rsidR="00D13FE7" w:rsidRDefault="00D13FE7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>Journal entries are required for the following experiences:</w:t>
      </w:r>
      <w:r w:rsidR="00A3710F">
        <w:rPr>
          <w:rFonts w:ascii="Times New Roman" w:eastAsia="Calibri" w:hAnsi="Times New Roman" w:cs="Times New Roman"/>
          <w:bCs w:val="0"/>
        </w:rPr>
        <w:br/>
      </w:r>
    </w:p>
    <w:p w:rsidR="00D13FE7" w:rsidRDefault="00D13FE7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>Court observation</w:t>
      </w:r>
    </w:p>
    <w:p w:rsidR="00D13FE7" w:rsidRDefault="00D13FE7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>In-depth interview with fieldwork attorney</w:t>
      </w:r>
    </w:p>
    <w:p w:rsidR="00D13FE7" w:rsidRDefault="00D13FE7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 xml:space="preserve">First observation </w:t>
      </w:r>
      <w:r w:rsidRPr="00D13FE7">
        <w:rPr>
          <w:rFonts w:ascii="Times New Roman" w:eastAsia="Calibri" w:hAnsi="Times New Roman" w:cs="Times New Roman"/>
          <w:bCs w:val="0"/>
        </w:rPr>
        <w:t>with fieldwork attorney</w:t>
      </w:r>
    </w:p>
    <w:p w:rsidR="00D13FE7" w:rsidRDefault="00D13FE7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>Second</w:t>
      </w:r>
      <w:r w:rsidRPr="00D13FE7">
        <w:rPr>
          <w:rFonts w:ascii="Times New Roman" w:eastAsia="Calibri" w:hAnsi="Times New Roman" w:cs="Times New Roman"/>
          <w:bCs w:val="0"/>
        </w:rPr>
        <w:t xml:space="preserve"> observation with fieldwork attorney</w:t>
      </w:r>
    </w:p>
    <w:p w:rsidR="00D13FE7" w:rsidRDefault="00D13FE7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 xml:space="preserve">First meeting with </w:t>
      </w:r>
      <w:r w:rsidR="00B33D06">
        <w:rPr>
          <w:rFonts w:ascii="Times New Roman" w:eastAsia="Calibri" w:hAnsi="Times New Roman" w:cs="Times New Roman"/>
          <w:bCs w:val="0"/>
        </w:rPr>
        <w:t xml:space="preserve">your </w:t>
      </w:r>
      <w:r>
        <w:rPr>
          <w:rFonts w:ascii="Times New Roman" w:eastAsia="Calibri" w:hAnsi="Times New Roman" w:cs="Times New Roman"/>
          <w:bCs w:val="0"/>
        </w:rPr>
        <w:t>domestic violence client</w:t>
      </w:r>
    </w:p>
    <w:p w:rsidR="00D13FE7" w:rsidRDefault="00B33D06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>At conclusion of your domestic violence case</w:t>
      </w:r>
    </w:p>
    <w:p w:rsidR="00B33D06" w:rsidRDefault="00B33D06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 xml:space="preserve">Each class where we either plan for or debrief a domestic violence case (not necessarily your own) – at </w:t>
      </w:r>
      <w:proofErr w:type="gramStart"/>
      <w:r>
        <w:rPr>
          <w:rFonts w:ascii="Times New Roman" w:eastAsia="Calibri" w:hAnsi="Times New Roman" w:cs="Times New Roman"/>
          <w:bCs w:val="0"/>
        </w:rPr>
        <w:t>present</w:t>
      </w:r>
      <w:proofErr w:type="gramEnd"/>
      <w:r>
        <w:rPr>
          <w:rFonts w:ascii="Times New Roman" w:eastAsia="Calibri" w:hAnsi="Times New Roman" w:cs="Times New Roman"/>
          <w:bCs w:val="0"/>
        </w:rPr>
        <w:t xml:space="preserve"> we expect to hold these classes on 2/7, 2/16 and 2/23</w:t>
      </w:r>
    </w:p>
    <w:p w:rsidR="00A3710F" w:rsidRDefault="00A3710F" w:rsidP="00A3710F">
      <w:pPr>
        <w:spacing w:after="0" w:line="240" w:lineRule="auto"/>
        <w:rPr>
          <w:rFonts w:ascii="Times New Roman" w:eastAsia="Calibri" w:hAnsi="Times New Roman" w:cs="Times New Roman"/>
          <w:bCs w:val="0"/>
        </w:rPr>
      </w:pPr>
    </w:p>
    <w:p w:rsidR="0052515A" w:rsidRDefault="009D47A8" w:rsidP="0052515A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 w:rsidRPr="00587DF9">
        <w:rPr>
          <w:rFonts w:ascii="Times New Roman" w:eastAsia="Calibri" w:hAnsi="Times New Roman" w:cs="Times New Roman"/>
          <w:bCs w:val="0"/>
        </w:rPr>
        <w:t xml:space="preserve">Each journal entry should be at least the equivalent of approximately one double-spaced, typed page in length, but feel free to write more if the spirit moves you. </w:t>
      </w:r>
      <w:r>
        <w:rPr>
          <w:rFonts w:ascii="Times New Roman" w:eastAsia="Calibri" w:hAnsi="Times New Roman" w:cs="Times New Roman"/>
          <w:bCs w:val="0"/>
        </w:rPr>
        <w:t xml:space="preserve">Post your journal entry as a document (e.g. a document in MS Word) in the documents folder of your Journal-Name matter in Clio. </w:t>
      </w:r>
      <w:r w:rsidR="00A3710F">
        <w:rPr>
          <w:rFonts w:ascii="Times New Roman" w:eastAsia="Calibri" w:hAnsi="Times New Roman" w:cs="Times New Roman"/>
          <w:bCs w:val="0"/>
        </w:rPr>
        <w:t xml:space="preserve">Entries should be posted by 10pm of the third business day following the day of the experience: e.g. by 10 pm Friday for a previous Tuesday court hearing or 10pm Tuesday for a previous Thursday class  -- but we encourage you to write your entries sooner while the event is fresh in your mind. </w:t>
      </w:r>
      <w:r w:rsidR="0052515A" w:rsidRPr="0052515A">
        <w:rPr>
          <w:rFonts w:ascii="Times New Roman" w:eastAsia="Calibri" w:hAnsi="Times New Roman" w:cs="Times New Roman"/>
          <w:bCs w:val="0"/>
        </w:rPr>
        <w:t>Use the following format for the file name:</w:t>
      </w:r>
      <w:r w:rsidR="0052515A">
        <w:rPr>
          <w:rFonts w:ascii="Times New Roman" w:eastAsia="Calibri" w:hAnsi="Times New Roman" w:cs="Times New Roman"/>
          <w:bCs w:val="0"/>
        </w:rPr>
        <w:t xml:space="preserve"> </w:t>
      </w:r>
      <w:r w:rsidR="0052515A" w:rsidRPr="0052515A">
        <w:rPr>
          <w:rFonts w:ascii="Times New Roman" w:eastAsia="Calibri" w:hAnsi="Times New Roman" w:cs="Times New Roman"/>
          <w:bCs w:val="0"/>
        </w:rPr>
        <w:t>Name-Journa</w:t>
      </w:r>
      <w:r w:rsidR="0052515A">
        <w:rPr>
          <w:rFonts w:ascii="Times New Roman" w:eastAsia="Calibri" w:hAnsi="Times New Roman" w:cs="Times New Roman"/>
          <w:bCs w:val="0"/>
        </w:rPr>
        <w:t xml:space="preserve">l-Date:  for </w:t>
      </w:r>
      <w:proofErr w:type="gramStart"/>
      <w:r w:rsidR="0052515A">
        <w:rPr>
          <w:rFonts w:ascii="Times New Roman" w:eastAsia="Calibri" w:hAnsi="Times New Roman" w:cs="Times New Roman"/>
          <w:bCs w:val="0"/>
        </w:rPr>
        <w:t>example  Croom</w:t>
      </w:r>
      <w:proofErr w:type="gramEnd"/>
      <w:r w:rsidR="0052515A" w:rsidRPr="0052515A">
        <w:rPr>
          <w:rFonts w:ascii="Times New Roman" w:eastAsia="Calibri" w:hAnsi="Times New Roman" w:cs="Times New Roman"/>
          <w:bCs w:val="0"/>
        </w:rPr>
        <w:t>-Journal-27Jan2017.docx</w:t>
      </w:r>
    </w:p>
    <w:p w:rsidR="00A3710F" w:rsidRDefault="00A3710F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>Each journal entry is worth 3 points toward your portfolio grade.</w:t>
      </w:r>
    </w:p>
    <w:p w:rsidR="00A3710F" w:rsidRDefault="00A3710F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</w:p>
    <w:p w:rsidR="009D47A8" w:rsidRPr="00587DF9" w:rsidRDefault="009D47A8" w:rsidP="009D47A8">
      <w:pPr>
        <w:spacing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 w:rsidRPr="00587DF9">
        <w:rPr>
          <w:rFonts w:ascii="Times New Roman" w:eastAsia="Calibri" w:hAnsi="Times New Roman" w:cs="Times New Roman"/>
          <w:bCs w:val="0"/>
        </w:rPr>
        <w:t>W</w:t>
      </w:r>
      <w:r>
        <w:rPr>
          <w:rFonts w:ascii="Times New Roman" w:eastAsia="Calibri" w:hAnsi="Times New Roman" w:cs="Times New Roman"/>
          <w:bCs w:val="0"/>
        </w:rPr>
        <w:t>e may repost in your Journal matter</w:t>
      </w:r>
      <w:r w:rsidR="0052515A">
        <w:rPr>
          <w:rFonts w:ascii="Times New Roman" w:eastAsia="Calibri" w:hAnsi="Times New Roman" w:cs="Times New Roman"/>
          <w:bCs w:val="0"/>
        </w:rPr>
        <w:t xml:space="preserve"> the </w:t>
      </w:r>
      <w:r>
        <w:rPr>
          <w:rFonts w:ascii="Times New Roman" w:eastAsia="Calibri" w:hAnsi="Times New Roman" w:cs="Times New Roman"/>
          <w:bCs w:val="0"/>
        </w:rPr>
        <w:t>journal entry with our</w:t>
      </w:r>
      <w:r w:rsidR="0052515A">
        <w:rPr>
          <w:rFonts w:ascii="Times New Roman" w:eastAsia="Calibri" w:hAnsi="Times New Roman" w:cs="Times New Roman"/>
          <w:bCs w:val="0"/>
        </w:rPr>
        <w:t xml:space="preserve"> own comments and you are welcome to continue the dialogue by then reposting the entry again with your responses and further thoughts.  Email us if you do repost</w:t>
      </w:r>
      <w:r w:rsidRPr="00587DF9">
        <w:rPr>
          <w:rFonts w:ascii="Times New Roman" w:eastAsia="Calibri" w:hAnsi="Times New Roman" w:cs="Times New Roman"/>
          <w:bCs w:val="0"/>
        </w:rPr>
        <w:t>. Your journal entries are confidential. Occasionally, we may ask your permission to refer t</w:t>
      </w:r>
      <w:r>
        <w:rPr>
          <w:rFonts w:ascii="Times New Roman" w:eastAsia="Calibri" w:hAnsi="Times New Roman" w:cs="Times New Roman"/>
          <w:bCs w:val="0"/>
        </w:rPr>
        <w:t xml:space="preserve">o a journal entry in class or </w:t>
      </w:r>
      <w:r w:rsidRPr="00587DF9">
        <w:rPr>
          <w:rFonts w:ascii="Times New Roman" w:eastAsia="Calibri" w:hAnsi="Times New Roman" w:cs="Times New Roman"/>
          <w:bCs w:val="0"/>
        </w:rPr>
        <w:t>to put together</w:t>
      </w:r>
      <w:r>
        <w:rPr>
          <w:rFonts w:ascii="Times New Roman" w:eastAsia="Calibri" w:hAnsi="Times New Roman" w:cs="Times New Roman"/>
          <w:bCs w:val="0"/>
        </w:rPr>
        <w:t xml:space="preserve"> something written by you with</w:t>
      </w:r>
      <w:r w:rsidRPr="00587DF9">
        <w:rPr>
          <w:rFonts w:ascii="Times New Roman" w:eastAsia="Calibri" w:hAnsi="Times New Roman" w:cs="Times New Roman"/>
          <w:bCs w:val="0"/>
        </w:rPr>
        <w:t xml:space="preserve"> journal entries from several students as a compilation for our class discussions.  In either instance, we will seek your per</w:t>
      </w:r>
      <w:r>
        <w:rPr>
          <w:rFonts w:ascii="Times New Roman" w:eastAsia="Calibri" w:hAnsi="Times New Roman" w:cs="Times New Roman"/>
          <w:bCs w:val="0"/>
        </w:rPr>
        <w:t>mission in advance by email</w:t>
      </w:r>
      <w:r w:rsidRPr="00587DF9">
        <w:rPr>
          <w:rFonts w:ascii="Times New Roman" w:eastAsia="Calibri" w:hAnsi="Times New Roman" w:cs="Times New Roman"/>
          <w:bCs w:val="0"/>
        </w:rPr>
        <w:t xml:space="preserve">, and you have the absolute authority to decline. </w:t>
      </w:r>
    </w:p>
    <w:p w:rsidR="009D47A8" w:rsidRDefault="002400AB" w:rsidP="00587DF9">
      <w:pPr>
        <w:spacing w:before="120"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 xml:space="preserve">In addition to the guidance and grading </w:t>
      </w:r>
      <w:proofErr w:type="gramStart"/>
      <w:r>
        <w:rPr>
          <w:rFonts w:ascii="Times New Roman" w:eastAsia="Calibri" w:hAnsi="Times New Roman" w:cs="Times New Roman"/>
          <w:bCs w:val="0"/>
        </w:rPr>
        <w:t>rubric</w:t>
      </w:r>
      <w:proofErr w:type="gramEnd"/>
      <w:r>
        <w:rPr>
          <w:rFonts w:ascii="Times New Roman" w:eastAsia="Calibri" w:hAnsi="Times New Roman" w:cs="Times New Roman"/>
          <w:bCs w:val="0"/>
        </w:rPr>
        <w:t xml:space="preserve"> you read in </w:t>
      </w:r>
      <w:r w:rsidRPr="002400AB">
        <w:rPr>
          <w:rFonts w:ascii="Times New Roman" w:eastAsia="Calibri" w:hAnsi="Times New Roman" w:cs="Times New Roman"/>
          <w:bCs w:val="0"/>
        </w:rPr>
        <w:t xml:space="preserve">Nicolson, </w:t>
      </w:r>
      <w:hyperlink r:id="rId4" w:history="1">
        <w:r w:rsidRPr="002400AB">
          <w:rPr>
            <w:rStyle w:val="Hyperlink"/>
            <w:rFonts w:ascii="Times New Roman" w:eastAsia="Calibri" w:hAnsi="Times New Roman" w:cs="Times New Roman"/>
            <w:bCs w:val="0"/>
          </w:rPr>
          <w:t>Guidance on Writing Journal Entries</w:t>
        </w:r>
      </w:hyperlink>
      <w:r>
        <w:rPr>
          <w:rFonts w:ascii="Times New Roman" w:eastAsia="Calibri" w:hAnsi="Times New Roman" w:cs="Times New Roman"/>
          <w:bCs w:val="0"/>
        </w:rPr>
        <w:t>, we offer the following suggestions for you to consider in writing your journal entries. These are just ideas to get you thinking; you are not required to answer any of these questions in particular in writing your journal entries.</w:t>
      </w:r>
    </w:p>
    <w:p w:rsidR="009D47A8" w:rsidRPr="002400AB" w:rsidRDefault="002400AB" w:rsidP="00587DF9">
      <w:pPr>
        <w:spacing w:before="120" w:after="0" w:line="240" w:lineRule="auto"/>
        <w:ind w:left="720"/>
        <w:rPr>
          <w:rFonts w:ascii="Times New Roman" w:eastAsia="Calibri" w:hAnsi="Times New Roman" w:cs="Times New Roman"/>
          <w:bCs w:val="0"/>
          <w:u w:val="single"/>
        </w:rPr>
      </w:pPr>
      <w:r w:rsidRPr="002400AB">
        <w:rPr>
          <w:rFonts w:ascii="Times New Roman" w:eastAsia="Calibri" w:hAnsi="Times New Roman" w:cs="Times New Roman"/>
          <w:bCs w:val="0"/>
          <w:u w:val="single"/>
        </w:rPr>
        <w:t>Some poss</w:t>
      </w:r>
      <w:r w:rsidR="0052515A">
        <w:rPr>
          <w:rFonts w:ascii="Times New Roman" w:eastAsia="Calibri" w:hAnsi="Times New Roman" w:cs="Times New Roman"/>
          <w:bCs w:val="0"/>
          <w:u w:val="single"/>
        </w:rPr>
        <w:t>ible topics for journal entries (adapted from Timothy W. Floyd &amp; Kendall L. Kerew, Moving the Needle from Law Student to Lawyer: Using Field Placement Courses to Cultivate Professional Identity and Purpose, to appear in the Mercer Law Review):</w:t>
      </w:r>
    </w:p>
    <w:p w:rsidR="00587DF9" w:rsidRPr="00587DF9" w:rsidRDefault="00587DF9" w:rsidP="00587DF9">
      <w:pPr>
        <w:spacing w:before="120"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 w:rsidRPr="00587DF9">
        <w:rPr>
          <w:rFonts w:ascii="Times New Roman" w:eastAsia="Calibri" w:hAnsi="Times New Roman" w:cs="Times New Roman"/>
          <w:bCs w:val="0"/>
        </w:rPr>
        <w:t xml:space="preserve">Discuss what you are learning about </w:t>
      </w:r>
      <w:r w:rsidRPr="00587DF9">
        <w:rPr>
          <w:rFonts w:ascii="Times New Roman" w:eastAsia="Calibri" w:hAnsi="Times New Roman" w:cs="Times New Roman"/>
          <w:b/>
          <w:bCs w:val="0"/>
          <w:i/>
        </w:rPr>
        <w:t>how</w:t>
      </w:r>
      <w:r w:rsidRPr="00587DF9">
        <w:rPr>
          <w:rFonts w:ascii="Times New Roman" w:eastAsia="Calibri" w:hAnsi="Times New Roman" w:cs="Times New Roman"/>
          <w:bCs w:val="0"/>
        </w:rPr>
        <w:t xml:space="preserve"> to learn from experience.  How do you learn best?  What facilitates your learning?  What inhibits your learning? </w:t>
      </w:r>
    </w:p>
    <w:p w:rsidR="009D47A8" w:rsidRDefault="009D47A8" w:rsidP="00587DF9">
      <w:pPr>
        <w:spacing w:before="120"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 xml:space="preserve">How does what you are learning in this experience </w:t>
      </w:r>
      <w:r w:rsidR="00587DF9" w:rsidRPr="00587DF9">
        <w:rPr>
          <w:rFonts w:ascii="Times New Roman" w:eastAsia="Calibri" w:hAnsi="Times New Roman" w:cs="Times New Roman"/>
          <w:bCs w:val="0"/>
        </w:rPr>
        <w:t xml:space="preserve">fit into your </w:t>
      </w:r>
      <w:proofErr w:type="gramStart"/>
      <w:r w:rsidR="00587DF9" w:rsidRPr="00587DF9">
        <w:rPr>
          <w:rFonts w:ascii="Times New Roman" w:eastAsia="Calibri" w:hAnsi="Times New Roman" w:cs="Times New Roman"/>
          <w:bCs w:val="0"/>
        </w:rPr>
        <w:t>future plans</w:t>
      </w:r>
      <w:proofErr w:type="gramEnd"/>
      <w:r w:rsidR="00587DF9" w:rsidRPr="00587DF9">
        <w:rPr>
          <w:rFonts w:ascii="Times New Roman" w:eastAsia="Calibri" w:hAnsi="Times New Roman" w:cs="Times New Roman"/>
          <w:bCs w:val="0"/>
        </w:rPr>
        <w:t xml:space="preserve">? </w:t>
      </w:r>
    </w:p>
    <w:p w:rsidR="00587DF9" w:rsidRPr="00587DF9" w:rsidRDefault="009D47A8" w:rsidP="00587DF9">
      <w:pPr>
        <w:spacing w:before="120" w:after="0" w:line="240" w:lineRule="auto"/>
        <w:ind w:left="720"/>
        <w:rPr>
          <w:rFonts w:ascii="Times New Roman" w:eastAsia="Calibri" w:hAnsi="Times New Roman" w:cs="Times New Roman"/>
          <w:bCs w:val="0"/>
        </w:rPr>
      </w:pPr>
      <w:proofErr w:type="gramStart"/>
      <w:r>
        <w:rPr>
          <w:rFonts w:ascii="Times New Roman" w:eastAsia="Calibri" w:hAnsi="Times New Roman" w:cs="Times New Roman"/>
          <w:bCs w:val="0"/>
        </w:rPr>
        <w:t>Critique</w:t>
      </w:r>
      <w:proofErr w:type="gramEnd"/>
      <w:r>
        <w:rPr>
          <w:rFonts w:ascii="Times New Roman" w:eastAsia="Calibri" w:hAnsi="Times New Roman" w:cs="Times New Roman"/>
          <w:bCs w:val="0"/>
        </w:rPr>
        <w:t xml:space="preserve"> your own performance in relation to this experience</w:t>
      </w:r>
      <w:r w:rsidR="00587DF9" w:rsidRPr="00587DF9">
        <w:rPr>
          <w:rFonts w:ascii="Times New Roman" w:eastAsia="Calibri" w:hAnsi="Times New Roman" w:cs="Times New Roman"/>
          <w:bCs w:val="0"/>
        </w:rPr>
        <w:t>.  Discuss your pl</w:t>
      </w:r>
      <w:r>
        <w:rPr>
          <w:rFonts w:ascii="Times New Roman" w:eastAsia="Calibri" w:hAnsi="Times New Roman" w:cs="Times New Roman"/>
          <w:bCs w:val="0"/>
        </w:rPr>
        <w:t>anning and execution of your part of this experience</w:t>
      </w:r>
      <w:r w:rsidR="00587DF9" w:rsidRPr="00587DF9">
        <w:rPr>
          <w:rFonts w:ascii="Times New Roman" w:eastAsia="Calibri" w:hAnsi="Times New Roman" w:cs="Times New Roman"/>
          <w:bCs w:val="0"/>
        </w:rPr>
        <w:t xml:space="preserve">.  What was good, what needs improvement, and what would you do differently?  </w:t>
      </w:r>
    </w:p>
    <w:p w:rsidR="00587DF9" w:rsidRPr="00587DF9" w:rsidRDefault="00587DF9" w:rsidP="00587DF9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Cs w:val="0"/>
        </w:rPr>
      </w:pPr>
      <w:r w:rsidRPr="00587DF9">
        <w:rPr>
          <w:rFonts w:ascii="Times New Roman" w:eastAsia="Times New Roman" w:hAnsi="Times New Roman" w:cs="Times New Roman"/>
          <w:bCs w:val="0"/>
        </w:rPr>
        <w:lastRenderedPageBreak/>
        <w:t xml:space="preserve">Discuss whether and how your perceptions about the practice of law have changed </w:t>
      </w:r>
      <w:proofErr w:type="gramStart"/>
      <w:r w:rsidR="009D47A8">
        <w:rPr>
          <w:rFonts w:ascii="Times New Roman" w:eastAsia="Times New Roman" w:hAnsi="Times New Roman" w:cs="Times New Roman"/>
          <w:bCs w:val="0"/>
        </w:rPr>
        <w:t>as a result</w:t>
      </w:r>
      <w:proofErr w:type="gramEnd"/>
      <w:r w:rsidR="009D47A8">
        <w:rPr>
          <w:rFonts w:ascii="Times New Roman" w:eastAsia="Times New Roman" w:hAnsi="Times New Roman" w:cs="Times New Roman"/>
          <w:bCs w:val="0"/>
        </w:rPr>
        <w:t xml:space="preserve"> of this experience</w:t>
      </w:r>
      <w:r w:rsidRPr="00587DF9">
        <w:rPr>
          <w:rFonts w:ascii="Times New Roman" w:eastAsia="Times New Roman" w:hAnsi="Times New Roman" w:cs="Times New Roman"/>
          <w:bCs w:val="0"/>
        </w:rPr>
        <w:t>.</w:t>
      </w:r>
    </w:p>
    <w:p w:rsidR="00587DF9" w:rsidRPr="00587DF9" w:rsidRDefault="00587DF9" w:rsidP="00587DF9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Cs w:val="0"/>
        </w:rPr>
      </w:pPr>
      <w:r w:rsidRPr="00587DF9">
        <w:rPr>
          <w:rFonts w:ascii="Times New Roman" w:eastAsia="Times New Roman" w:hAnsi="Times New Roman" w:cs="Times New Roman"/>
          <w:bCs w:val="0"/>
        </w:rPr>
        <w:t>What personal strengths and weaknesses have</w:t>
      </w:r>
      <w:r w:rsidR="009D47A8">
        <w:rPr>
          <w:rFonts w:ascii="Times New Roman" w:eastAsia="Times New Roman" w:hAnsi="Times New Roman" w:cs="Times New Roman"/>
          <w:bCs w:val="0"/>
        </w:rPr>
        <w:t xml:space="preserve"> you discovered during this experience</w:t>
      </w:r>
      <w:r w:rsidRPr="00587DF9">
        <w:rPr>
          <w:rFonts w:ascii="Times New Roman" w:eastAsia="Times New Roman" w:hAnsi="Times New Roman" w:cs="Times New Roman"/>
          <w:bCs w:val="0"/>
        </w:rPr>
        <w:t xml:space="preserve">?  </w:t>
      </w:r>
    </w:p>
    <w:p w:rsidR="00587DF9" w:rsidRPr="00587DF9" w:rsidRDefault="00587DF9" w:rsidP="00587DF9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Cs w:val="0"/>
        </w:rPr>
      </w:pPr>
      <w:r w:rsidRPr="00587DF9">
        <w:rPr>
          <w:rFonts w:ascii="Times New Roman" w:eastAsia="Times New Roman" w:hAnsi="Times New Roman" w:cs="Times New Roman"/>
          <w:bCs w:val="0"/>
        </w:rPr>
        <w:t>Discuss creative problem solving you have engaged in or observed</w:t>
      </w:r>
      <w:r w:rsidR="009D47A8">
        <w:rPr>
          <w:rFonts w:ascii="Times New Roman" w:eastAsia="Times New Roman" w:hAnsi="Times New Roman" w:cs="Times New Roman"/>
          <w:bCs w:val="0"/>
        </w:rPr>
        <w:t xml:space="preserve"> in relation to this experience</w:t>
      </w:r>
      <w:r w:rsidRPr="00587DF9">
        <w:rPr>
          <w:rFonts w:ascii="Times New Roman" w:eastAsia="Times New Roman" w:hAnsi="Times New Roman" w:cs="Times New Roman"/>
          <w:bCs w:val="0"/>
        </w:rPr>
        <w:t xml:space="preserve">. </w:t>
      </w:r>
    </w:p>
    <w:p w:rsidR="00587DF9" w:rsidRPr="00587DF9" w:rsidRDefault="009D47A8" w:rsidP="00587DF9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 xml:space="preserve">What is the relationship between the values learned in relation to this experience and </w:t>
      </w:r>
      <w:proofErr w:type="gramStart"/>
      <w:r>
        <w:rPr>
          <w:rFonts w:ascii="Times New Roman" w:eastAsia="Times New Roman" w:hAnsi="Times New Roman" w:cs="Times New Roman"/>
          <w:bCs w:val="0"/>
        </w:rPr>
        <w:t xml:space="preserve">the </w:t>
      </w:r>
      <w:r w:rsidR="00587DF9" w:rsidRPr="00587DF9">
        <w:rPr>
          <w:rFonts w:ascii="Times New Roman" w:eastAsia="Times New Roman" w:hAnsi="Times New Roman" w:cs="Times New Roman"/>
          <w:bCs w:val="0"/>
        </w:rPr>
        <w:t xml:space="preserve"> values</w:t>
      </w:r>
      <w:proofErr w:type="gramEnd"/>
      <w:r w:rsidR="00587DF9" w:rsidRPr="00587DF9">
        <w:rPr>
          <w:rFonts w:ascii="Times New Roman" w:eastAsia="Times New Roman" w:hAnsi="Times New Roman" w:cs="Times New Roman"/>
          <w:bCs w:val="0"/>
        </w:rPr>
        <w:t xml:space="preserve"> have you learned in</w:t>
      </w:r>
      <w:r>
        <w:rPr>
          <w:rFonts w:ascii="Times New Roman" w:eastAsia="Times New Roman" w:hAnsi="Times New Roman" w:cs="Times New Roman"/>
          <w:bCs w:val="0"/>
        </w:rPr>
        <w:t xml:space="preserve"> the rest of</w:t>
      </w:r>
      <w:r w:rsidR="00587DF9" w:rsidRPr="00587DF9">
        <w:rPr>
          <w:rFonts w:ascii="Times New Roman" w:eastAsia="Times New Roman" w:hAnsi="Times New Roman" w:cs="Times New Roman"/>
          <w:bCs w:val="0"/>
        </w:rPr>
        <w:t xml:space="preserve"> law school?  How, if at all, are </w:t>
      </w:r>
      <w:r>
        <w:rPr>
          <w:rFonts w:ascii="Times New Roman" w:eastAsia="Times New Roman" w:hAnsi="Times New Roman" w:cs="Times New Roman"/>
          <w:bCs w:val="0"/>
        </w:rPr>
        <w:t xml:space="preserve">any of </w:t>
      </w:r>
      <w:r w:rsidR="00587DF9" w:rsidRPr="00587DF9">
        <w:rPr>
          <w:rFonts w:ascii="Times New Roman" w:eastAsia="Times New Roman" w:hAnsi="Times New Roman" w:cs="Times New Roman"/>
          <w:bCs w:val="0"/>
        </w:rPr>
        <w:t xml:space="preserve">these values different from those with which you came to law school? </w:t>
      </w:r>
    </w:p>
    <w:p w:rsidR="00587DF9" w:rsidRDefault="009D47A8" w:rsidP="00587DF9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 xml:space="preserve">Does this experience give </w:t>
      </w:r>
      <w:proofErr w:type="spellStart"/>
      <w:r>
        <w:rPr>
          <w:rFonts w:ascii="Times New Roman" w:eastAsia="Times New Roman" w:hAnsi="Times New Roman" w:cs="Times New Roman"/>
          <w:bCs w:val="0"/>
        </w:rPr>
        <w:t>you</w:t>
      </w:r>
      <w:proofErr w:type="spellEnd"/>
      <w:r>
        <w:rPr>
          <w:rFonts w:ascii="Times New Roman" w:eastAsia="Times New Roman" w:hAnsi="Times New Roman" w:cs="Times New Roman"/>
          <w:bCs w:val="0"/>
        </w:rPr>
        <w:t xml:space="preserve"> insight on how you c</w:t>
      </w:r>
      <w:r w:rsidR="002400AB">
        <w:rPr>
          <w:rFonts w:ascii="Times New Roman" w:eastAsia="Times New Roman" w:hAnsi="Times New Roman" w:cs="Times New Roman"/>
          <w:bCs w:val="0"/>
        </w:rPr>
        <w:t>an</w:t>
      </w:r>
      <w:r w:rsidR="00587DF9" w:rsidRPr="00587DF9">
        <w:rPr>
          <w:rFonts w:ascii="Times New Roman" w:eastAsia="Times New Roman" w:hAnsi="Times New Roman" w:cs="Times New Roman"/>
          <w:bCs w:val="0"/>
        </w:rPr>
        <w:t xml:space="preserve"> be the person you truly are at your deepest levels (or the person you truly want to be) </w:t>
      </w:r>
      <w:proofErr w:type="gramStart"/>
      <w:r w:rsidR="00587DF9" w:rsidRPr="00587DF9">
        <w:rPr>
          <w:rFonts w:ascii="Times New Roman" w:eastAsia="Times New Roman" w:hAnsi="Times New Roman" w:cs="Times New Roman"/>
          <w:bCs w:val="0"/>
        </w:rPr>
        <w:t>and also</w:t>
      </w:r>
      <w:proofErr w:type="gramEnd"/>
      <w:r w:rsidR="00587DF9" w:rsidRPr="00587DF9">
        <w:rPr>
          <w:rFonts w:ascii="Times New Roman" w:eastAsia="Times New Roman" w:hAnsi="Times New Roman" w:cs="Times New Roman"/>
          <w:bCs w:val="0"/>
        </w:rPr>
        <w:t xml:space="preserve"> be a good lawyer?</w:t>
      </w:r>
    </w:p>
    <w:p w:rsidR="009D47A8" w:rsidRPr="00587DF9" w:rsidRDefault="009D47A8" w:rsidP="00587DF9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Cs w:val="0"/>
        </w:rPr>
      </w:pPr>
      <w:r w:rsidRPr="009D47A8">
        <w:rPr>
          <w:rFonts w:ascii="Times New Roman" w:eastAsia="Times New Roman" w:hAnsi="Times New Roman" w:cs="Times New Roman"/>
          <w:bCs w:val="0"/>
        </w:rPr>
        <w:t>Domestic violence cases involve traumatic events and tough life situations.</w:t>
      </w:r>
      <w:r w:rsidR="0052515A">
        <w:rPr>
          <w:rFonts w:ascii="Times New Roman" w:eastAsia="Times New Roman" w:hAnsi="Times New Roman" w:cs="Times New Roman"/>
          <w:bCs w:val="0"/>
        </w:rPr>
        <w:t xml:space="preserve">  How has your exposure to your client’s life experiences and challenges</w:t>
      </w:r>
      <w:bookmarkStart w:id="0" w:name="_GoBack"/>
      <w:bookmarkEnd w:id="0"/>
      <w:r w:rsidRPr="009D47A8">
        <w:rPr>
          <w:rFonts w:ascii="Times New Roman" w:eastAsia="Times New Roman" w:hAnsi="Times New Roman" w:cs="Times New Roman"/>
          <w:bCs w:val="0"/>
        </w:rPr>
        <w:t xml:space="preserve"> affected you?</w:t>
      </w:r>
    </w:p>
    <w:p w:rsidR="00587DF9" w:rsidRPr="00587DF9" w:rsidRDefault="00587DF9" w:rsidP="00587DF9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bCs w:val="0"/>
        </w:rPr>
      </w:pPr>
    </w:p>
    <w:p w:rsidR="00953513" w:rsidRDefault="00953513" w:rsidP="00587DF9">
      <w:pPr>
        <w:pStyle w:val="NoSpacing"/>
      </w:pPr>
    </w:p>
    <w:sectPr w:rsidR="00953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F9"/>
    <w:rsid w:val="00215217"/>
    <w:rsid w:val="002400AB"/>
    <w:rsid w:val="00253D2E"/>
    <w:rsid w:val="003207E6"/>
    <w:rsid w:val="0052515A"/>
    <w:rsid w:val="00587DF9"/>
    <w:rsid w:val="00645CC2"/>
    <w:rsid w:val="006473C6"/>
    <w:rsid w:val="0069027F"/>
    <w:rsid w:val="0075324D"/>
    <w:rsid w:val="00953513"/>
    <w:rsid w:val="009D40BE"/>
    <w:rsid w:val="009D47A8"/>
    <w:rsid w:val="009D4CD0"/>
    <w:rsid w:val="00A3710F"/>
    <w:rsid w:val="00AF6328"/>
    <w:rsid w:val="00B33D06"/>
    <w:rsid w:val="00BA6F0E"/>
    <w:rsid w:val="00C176A8"/>
    <w:rsid w:val="00D13FE7"/>
    <w:rsid w:val="00D61D8F"/>
    <w:rsid w:val="00E74082"/>
    <w:rsid w:val="00E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CB3E"/>
  <w15:chartTrackingRefBased/>
  <w15:docId w15:val="{245C5CAD-1599-483C-BA54-32108B9F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BE"/>
  </w:style>
  <w:style w:type="paragraph" w:styleId="Heading1">
    <w:name w:val="heading 1"/>
    <w:basedOn w:val="NoSpacing"/>
    <w:next w:val="NoSpacing"/>
    <w:link w:val="Heading1Char"/>
    <w:uiPriority w:val="9"/>
    <w:qFormat/>
    <w:rsid w:val="009D40B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20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 w:val="0"/>
      <w:szCs w:val="20"/>
    </w:rPr>
  </w:style>
  <w:style w:type="paragraph" w:customStyle="1" w:styleId="FN">
    <w:name w:val="FN"/>
    <w:basedOn w:val="NoSpacing"/>
    <w:link w:val="FNChar"/>
    <w:qFormat/>
    <w:rsid w:val="00645CC2"/>
    <w:pPr>
      <w:widowControl/>
      <w:autoSpaceDE/>
      <w:autoSpaceDN/>
      <w:adjustRightInd/>
    </w:pPr>
    <w:rPr>
      <w:rFonts w:eastAsiaTheme="minorHAnsi" w:cs="Arial"/>
      <w:bCs/>
      <w:sz w:val="20"/>
      <w:szCs w:val="24"/>
    </w:rPr>
  </w:style>
  <w:style w:type="character" w:customStyle="1" w:styleId="FNChar">
    <w:name w:val="FN Char"/>
    <w:basedOn w:val="DefaultParagraphFont"/>
    <w:link w:val="FN"/>
    <w:rsid w:val="00645CC2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40BE"/>
    <w:rPr>
      <w:rFonts w:ascii="Times New Roman" w:eastAsiaTheme="majorEastAsia" w:hAnsi="Times New Roman" w:cstheme="majorBidi"/>
      <w:bCs w:val="0"/>
      <w:color w:val="2E74B5" w:themeColor="accent1" w:themeShade="BF"/>
      <w:sz w:val="20"/>
      <w:szCs w:val="32"/>
    </w:rPr>
  </w:style>
  <w:style w:type="character" w:styleId="Hyperlink">
    <w:name w:val="Hyperlink"/>
    <w:basedOn w:val="DefaultParagraphFont"/>
    <w:uiPriority w:val="99"/>
    <w:unhideWhenUsed/>
    <w:rsid w:val="002400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wschool.westlaw.com/DocForums/ViewSingleDocument.aspx?postingID=13257780&amp;courseID=231423&amp;forumDBID=1045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 - College of Law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D. Cunningham</dc:creator>
  <cp:keywords/>
  <dc:description/>
  <cp:lastModifiedBy>Clark D. Cunningham</cp:lastModifiedBy>
  <cp:revision>6</cp:revision>
  <cp:lastPrinted>2017-01-27T23:34:00Z</cp:lastPrinted>
  <dcterms:created xsi:type="dcterms:W3CDTF">2017-01-27T21:40:00Z</dcterms:created>
  <dcterms:modified xsi:type="dcterms:W3CDTF">2017-01-27T23:45:00Z</dcterms:modified>
</cp:coreProperties>
</file>