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30" w:rsidRDefault="00E858D3" w:rsidP="003A0C5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858D3">
        <w:rPr>
          <w:b/>
          <w:sz w:val="24"/>
          <w:szCs w:val="24"/>
          <w:u w:val="single"/>
        </w:rPr>
        <w:t>Practicing Lawyers and Philosophers: Mutually Supporting Perspectives on Legal Ethics</w:t>
      </w:r>
    </w:p>
    <w:p w:rsidR="003A0C52" w:rsidRDefault="003A0C52" w:rsidP="003A0C52">
      <w:pPr>
        <w:spacing w:after="0" w:line="240" w:lineRule="auto"/>
        <w:jc w:val="center"/>
        <w:rPr>
          <w:sz w:val="24"/>
          <w:szCs w:val="24"/>
        </w:rPr>
      </w:pPr>
    </w:p>
    <w:p w:rsidR="008F24AE" w:rsidRPr="00955C62" w:rsidRDefault="008F24AE" w:rsidP="003A0C52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955C62">
        <w:rPr>
          <w:b/>
          <w:color w:val="000000" w:themeColor="text1"/>
          <w:sz w:val="24"/>
          <w:szCs w:val="24"/>
          <w:u w:val="single"/>
        </w:rPr>
        <w:t>Introduction</w:t>
      </w:r>
    </w:p>
    <w:p w:rsidR="00CE6500" w:rsidRPr="00CE6500" w:rsidRDefault="00CE6500" w:rsidP="00CE6500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CE6500">
        <w:rPr>
          <w:color w:val="000000" w:themeColor="text1"/>
        </w:rPr>
        <w:t xml:space="preserve">I will argue that </w:t>
      </w:r>
      <w:r w:rsidRPr="00CE6500">
        <w:rPr>
          <w:b/>
          <w:color w:val="000000" w:themeColor="text1"/>
        </w:rPr>
        <w:t>practical legal reasoning and philosophical reasoning are mutually supporting</w:t>
      </w:r>
      <w:r w:rsidRPr="00CE6500">
        <w:rPr>
          <w:color w:val="000000" w:themeColor="text1"/>
        </w:rPr>
        <w:t xml:space="preserve"> in providing insights</w:t>
      </w:r>
      <w:r w:rsidRPr="002C5165">
        <w:rPr>
          <w:color w:val="000000" w:themeColor="text1"/>
        </w:rPr>
        <w:t xml:space="preserve"> about </w:t>
      </w:r>
      <w:r>
        <w:rPr>
          <w:color w:val="000000" w:themeColor="text1"/>
        </w:rPr>
        <w:t xml:space="preserve">law and </w:t>
      </w:r>
      <w:r w:rsidRPr="002C5165">
        <w:rPr>
          <w:color w:val="000000" w:themeColor="text1"/>
        </w:rPr>
        <w:t xml:space="preserve">legal ethics, in particular, because of the </w:t>
      </w:r>
      <w:r w:rsidRPr="002F34F3">
        <w:rPr>
          <w:b/>
          <w:color w:val="000000" w:themeColor="text1"/>
        </w:rPr>
        <w:t>varied expertise, applied and theoretical</w:t>
      </w:r>
      <w:r w:rsidRPr="002C5165">
        <w:rPr>
          <w:color w:val="000000" w:themeColor="text1"/>
        </w:rPr>
        <w:t xml:space="preserve">, of lawyers and philosophers. </w:t>
      </w:r>
    </w:p>
    <w:p w:rsidR="0084407F" w:rsidRPr="00CE6500" w:rsidRDefault="00530016" w:rsidP="0084407F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CE6500">
        <w:rPr>
          <w:color w:val="000000" w:themeColor="text1"/>
        </w:rPr>
        <w:t xml:space="preserve">Been thinking about presenting these ideas at </w:t>
      </w:r>
      <w:r w:rsidRPr="00CE6500">
        <w:rPr>
          <w:b/>
          <w:color w:val="000000" w:themeColor="text1"/>
        </w:rPr>
        <w:t>two different kinds of forums</w:t>
      </w:r>
      <w:r w:rsidRPr="00CE6500">
        <w:rPr>
          <w:color w:val="000000" w:themeColor="text1"/>
        </w:rPr>
        <w:t xml:space="preserve">, one directed at the </w:t>
      </w:r>
      <w:r w:rsidRPr="00CE6500">
        <w:rPr>
          <w:b/>
          <w:color w:val="000000" w:themeColor="text1"/>
        </w:rPr>
        <w:t>legal community</w:t>
      </w:r>
      <w:r w:rsidRPr="00CE6500">
        <w:rPr>
          <w:color w:val="000000" w:themeColor="text1"/>
        </w:rPr>
        <w:t xml:space="preserve"> and the other directed at the </w:t>
      </w:r>
      <w:r w:rsidRPr="00CE6500">
        <w:rPr>
          <w:b/>
          <w:color w:val="000000" w:themeColor="text1"/>
        </w:rPr>
        <w:t>philosophy community</w:t>
      </w:r>
      <w:r w:rsidRPr="00CE6500">
        <w:rPr>
          <w:color w:val="000000" w:themeColor="text1"/>
        </w:rPr>
        <w:t xml:space="preserve">. </w:t>
      </w:r>
    </w:p>
    <w:p w:rsidR="0084407F" w:rsidRPr="00CE6500" w:rsidRDefault="0084407F" w:rsidP="0084407F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CE6500">
        <w:rPr>
          <w:color w:val="000000" w:themeColor="text1"/>
        </w:rPr>
        <w:t xml:space="preserve">Also been considering </w:t>
      </w:r>
      <w:r w:rsidRPr="00CE6500">
        <w:rPr>
          <w:b/>
          <w:color w:val="000000" w:themeColor="text1"/>
        </w:rPr>
        <w:t>which legal communities</w:t>
      </w:r>
      <w:r w:rsidRPr="00CE6500">
        <w:rPr>
          <w:color w:val="000000" w:themeColor="text1"/>
        </w:rPr>
        <w:t xml:space="preserve">. </w:t>
      </w:r>
      <w:r w:rsidRPr="00CE6500">
        <w:rPr>
          <w:b/>
          <w:color w:val="000000" w:themeColor="text1"/>
        </w:rPr>
        <w:t>Many</w:t>
      </w:r>
      <w:r w:rsidRPr="00CE6500">
        <w:rPr>
          <w:color w:val="000000" w:themeColor="text1"/>
        </w:rPr>
        <w:t xml:space="preserve"> of the people attending </w:t>
      </w:r>
      <w:r w:rsidRPr="00CE6500">
        <w:rPr>
          <w:b/>
          <w:color w:val="000000" w:themeColor="text1"/>
        </w:rPr>
        <w:t>this conference will already have the benefit</w:t>
      </w:r>
      <w:r w:rsidRPr="00CE6500">
        <w:rPr>
          <w:color w:val="000000" w:themeColor="text1"/>
        </w:rPr>
        <w:t xml:space="preserve"> of the considerations that I’ll be raising</w:t>
      </w:r>
      <w:r w:rsidR="00FC2B3A" w:rsidRPr="00CE6500">
        <w:rPr>
          <w:color w:val="000000" w:themeColor="text1"/>
        </w:rPr>
        <w:t>.</w:t>
      </w:r>
    </w:p>
    <w:p w:rsidR="002F34F3" w:rsidRPr="00CE6500" w:rsidRDefault="006D2D6B" w:rsidP="002F34F3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CE6500">
        <w:rPr>
          <w:b/>
          <w:color w:val="000000" w:themeColor="text1"/>
        </w:rPr>
        <w:t>Main goal today</w:t>
      </w:r>
      <w:r w:rsidR="00CE6500" w:rsidRPr="00CE6500">
        <w:rPr>
          <w:b/>
          <w:color w:val="000000" w:themeColor="text1"/>
        </w:rPr>
        <w:t>:</w:t>
      </w:r>
      <w:r w:rsidRPr="00CE6500">
        <w:rPr>
          <w:b/>
          <w:color w:val="000000" w:themeColor="text1"/>
        </w:rPr>
        <w:t xml:space="preserve"> </w:t>
      </w:r>
      <w:r w:rsidR="00CE6500" w:rsidRPr="00CE6500">
        <w:rPr>
          <w:b/>
          <w:color w:val="000000" w:themeColor="text1"/>
        </w:rPr>
        <w:t>encourage you to engage</w:t>
      </w:r>
      <w:r w:rsidR="00CE6500" w:rsidRPr="00CE6500">
        <w:rPr>
          <w:color w:val="000000" w:themeColor="text1"/>
        </w:rPr>
        <w:t xml:space="preserve"> with the field of philosophy, to </w:t>
      </w:r>
      <w:r w:rsidR="00CE6500" w:rsidRPr="00CE6500">
        <w:rPr>
          <w:b/>
          <w:color w:val="000000" w:themeColor="text1"/>
        </w:rPr>
        <w:t>discuss an important obstacle</w:t>
      </w:r>
      <w:r w:rsidR="00CE6500" w:rsidRPr="00CE6500">
        <w:rPr>
          <w:color w:val="000000" w:themeColor="text1"/>
        </w:rPr>
        <w:t xml:space="preserve"> to you doing so, and to </w:t>
      </w:r>
      <w:r w:rsidR="00CE6500" w:rsidRPr="00CE6500">
        <w:rPr>
          <w:b/>
          <w:color w:val="000000" w:themeColor="text1"/>
        </w:rPr>
        <w:t>propose a fruitful way</w:t>
      </w:r>
      <w:r w:rsidR="00CE6500" w:rsidRPr="00CE6500">
        <w:rPr>
          <w:color w:val="000000" w:themeColor="text1"/>
        </w:rPr>
        <w:t xml:space="preserve"> of engaging with philosophy.</w:t>
      </w:r>
      <w:r w:rsidR="002F34F3" w:rsidRPr="00CE6500">
        <w:rPr>
          <w:color w:val="000000" w:themeColor="text1"/>
        </w:rPr>
        <w:t xml:space="preserve"> </w:t>
      </w:r>
    </w:p>
    <w:p w:rsidR="002F34F3" w:rsidRPr="002F34F3" w:rsidRDefault="002F34F3" w:rsidP="002F34F3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2C5165">
        <w:rPr>
          <w:color w:val="000000" w:themeColor="text1"/>
        </w:rPr>
        <w:t xml:space="preserve">To narrow my focus, I will argue that our understanding of the ethical stakes of the adversarial model of adjudication is enriched by considering both forms of reasoning. </w:t>
      </w:r>
    </w:p>
    <w:p w:rsidR="006D2D6B" w:rsidRPr="006D2D6B" w:rsidRDefault="006D2D6B" w:rsidP="006D2D6B">
      <w:pPr>
        <w:pStyle w:val="ListParagraph"/>
        <w:numPr>
          <w:ilvl w:val="1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6D2D6B">
        <w:rPr>
          <w:b/>
          <w:color w:val="000000" w:themeColor="text1"/>
        </w:rPr>
        <w:t>Legal community:</w:t>
      </w:r>
      <w:r>
        <w:rPr>
          <w:color w:val="000000" w:themeColor="text1"/>
        </w:rPr>
        <w:t xml:space="preserve"> </w:t>
      </w:r>
      <w:r w:rsidRPr="002C5165">
        <w:rPr>
          <w:color w:val="000000" w:themeColor="text1"/>
        </w:rPr>
        <w:t xml:space="preserve">At the same time, </w:t>
      </w:r>
      <w:r w:rsidRPr="002F34F3">
        <w:rPr>
          <w:b/>
          <w:color w:val="000000" w:themeColor="text1"/>
        </w:rPr>
        <w:t>lawyers can enrich their knowledge</w:t>
      </w:r>
      <w:r w:rsidRPr="002C5165">
        <w:rPr>
          <w:color w:val="000000" w:themeColor="text1"/>
        </w:rPr>
        <w:t xml:space="preserve"> of the value </w:t>
      </w:r>
      <w:r>
        <w:rPr>
          <w:color w:val="000000" w:themeColor="text1"/>
        </w:rPr>
        <w:t xml:space="preserve">and purpose </w:t>
      </w:r>
      <w:r w:rsidRPr="002C5165">
        <w:rPr>
          <w:color w:val="000000" w:themeColor="text1"/>
        </w:rPr>
        <w:t xml:space="preserve">of their work in the adversarial model by engaging in </w:t>
      </w:r>
      <w:r w:rsidRPr="002F34F3">
        <w:rPr>
          <w:b/>
          <w:color w:val="000000" w:themeColor="text1"/>
        </w:rPr>
        <w:t>philosophical contemplation</w:t>
      </w:r>
      <w:r w:rsidRPr="002C5165">
        <w:rPr>
          <w:color w:val="000000" w:themeColor="text1"/>
        </w:rPr>
        <w:t xml:space="preserve"> and even by reading </w:t>
      </w:r>
      <w:r w:rsidRPr="002F34F3">
        <w:rPr>
          <w:b/>
          <w:color w:val="000000" w:themeColor="text1"/>
        </w:rPr>
        <w:t>technical philosophical literature</w:t>
      </w:r>
      <w:r w:rsidRPr="002C5165">
        <w:rPr>
          <w:color w:val="000000" w:themeColor="text1"/>
        </w:rPr>
        <w:t>.</w:t>
      </w:r>
    </w:p>
    <w:p w:rsidR="002F34F3" w:rsidRPr="002F34F3" w:rsidRDefault="00092963" w:rsidP="002F34F3">
      <w:pPr>
        <w:pStyle w:val="ListParagraph"/>
        <w:numPr>
          <w:ilvl w:val="1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6D2D6B">
        <w:rPr>
          <w:b/>
          <w:color w:val="000000" w:themeColor="text1"/>
        </w:rPr>
        <w:t xml:space="preserve">Philosophical community: </w:t>
      </w:r>
      <w:r w:rsidR="002F34F3" w:rsidRPr="006D2D6B">
        <w:rPr>
          <w:b/>
          <w:color w:val="000000" w:themeColor="text1"/>
        </w:rPr>
        <w:t>The practical realities of representing a client in a legal dispute provide unique insights</w:t>
      </w:r>
      <w:r w:rsidR="002F34F3" w:rsidRPr="002C5165">
        <w:rPr>
          <w:color w:val="000000" w:themeColor="text1"/>
        </w:rPr>
        <w:t xml:space="preserve"> about the legal and ethical aspects of the adversarial model for which </w:t>
      </w:r>
      <w:r w:rsidR="002F34F3" w:rsidRPr="002F34F3">
        <w:rPr>
          <w:b/>
          <w:color w:val="000000" w:themeColor="text1"/>
        </w:rPr>
        <w:t>philosophical reasoning about law must account</w:t>
      </w:r>
      <w:r w:rsidR="002F34F3" w:rsidRPr="002C5165">
        <w:rPr>
          <w:color w:val="000000" w:themeColor="text1"/>
        </w:rPr>
        <w:t xml:space="preserve">. </w:t>
      </w:r>
    </w:p>
    <w:p w:rsidR="00D4121D" w:rsidRDefault="00D4121D" w:rsidP="006F6EBD">
      <w:pPr>
        <w:spacing w:after="0" w:line="240" w:lineRule="auto"/>
        <w:rPr>
          <w:color w:val="000000" w:themeColor="text1"/>
        </w:rPr>
      </w:pPr>
    </w:p>
    <w:p w:rsidR="00955C62" w:rsidRPr="00464ED7" w:rsidRDefault="00955C62" w:rsidP="006F6EBD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464ED7">
        <w:rPr>
          <w:b/>
          <w:color w:val="000000" w:themeColor="text1"/>
          <w:sz w:val="24"/>
          <w:szCs w:val="24"/>
        </w:rPr>
        <w:t xml:space="preserve">Two main </w:t>
      </w:r>
      <w:r w:rsidR="001149E4" w:rsidRPr="00464ED7">
        <w:rPr>
          <w:b/>
          <w:color w:val="000000" w:themeColor="text1"/>
          <w:sz w:val="24"/>
          <w:szCs w:val="24"/>
        </w:rPr>
        <w:t xml:space="preserve">suggestions for today: (1) encouragement towards philosophical contemplation about the work that lawyers do and (2) encouragement to engage in reading technical philosophical literature. </w:t>
      </w:r>
    </w:p>
    <w:p w:rsidR="001149E4" w:rsidRDefault="001149E4" w:rsidP="006F6EBD">
      <w:pPr>
        <w:spacing w:after="0" w:line="240" w:lineRule="auto"/>
        <w:rPr>
          <w:color w:val="000000" w:themeColor="text1"/>
        </w:rPr>
      </w:pPr>
    </w:p>
    <w:p w:rsidR="001149E4" w:rsidRDefault="001149E4" w:rsidP="006F6EBD">
      <w:pPr>
        <w:spacing w:after="0" w:line="240" w:lineRule="auto"/>
        <w:rPr>
          <w:color w:val="000000" w:themeColor="text1"/>
        </w:rPr>
      </w:pPr>
    </w:p>
    <w:p w:rsidR="00414C92" w:rsidRPr="00414C92" w:rsidRDefault="00414C92" w:rsidP="006F6EBD">
      <w:pPr>
        <w:spacing w:after="0" w:line="240" w:lineRule="auto"/>
        <w:rPr>
          <w:b/>
          <w:color w:val="000000" w:themeColor="text1"/>
          <w:sz w:val="32"/>
          <w:szCs w:val="32"/>
        </w:rPr>
      </w:pPr>
      <w:r w:rsidRPr="00414C92">
        <w:rPr>
          <w:b/>
          <w:color w:val="000000" w:themeColor="text1"/>
          <w:sz w:val="32"/>
          <w:szCs w:val="32"/>
        </w:rPr>
        <w:t>Part 1</w:t>
      </w:r>
    </w:p>
    <w:p w:rsidR="00414C92" w:rsidRDefault="00414C92" w:rsidP="006F6EBD">
      <w:pPr>
        <w:spacing w:after="0" w:line="240" w:lineRule="auto"/>
        <w:rPr>
          <w:color w:val="000000" w:themeColor="text1"/>
        </w:rPr>
      </w:pPr>
    </w:p>
    <w:p w:rsidR="001149E4" w:rsidRPr="001149E4" w:rsidRDefault="001149E4" w:rsidP="001149E4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000000" w:themeColor="text1"/>
          <w:sz w:val="24"/>
          <w:szCs w:val="24"/>
        </w:rPr>
      </w:pPr>
      <w:r w:rsidRPr="001149E4">
        <w:rPr>
          <w:b/>
          <w:color w:val="000000" w:themeColor="text1"/>
          <w:sz w:val="24"/>
          <w:szCs w:val="24"/>
        </w:rPr>
        <w:t>Philosophical Contemplation</w:t>
      </w:r>
    </w:p>
    <w:p w:rsidR="00955C62" w:rsidRPr="001F2C9C" w:rsidRDefault="00955C62" w:rsidP="006F6EBD">
      <w:pPr>
        <w:spacing w:after="0" w:line="240" w:lineRule="auto"/>
        <w:rPr>
          <w:color w:val="000000" w:themeColor="text1"/>
        </w:rPr>
      </w:pPr>
    </w:p>
    <w:p w:rsidR="003A0C52" w:rsidRPr="006D2D6B" w:rsidRDefault="002F34F3" w:rsidP="003A0C52">
      <w:pPr>
        <w:spacing w:after="0" w:line="240" w:lineRule="auto"/>
        <w:rPr>
          <w:b/>
          <w:color w:val="000000" w:themeColor="text1"/>
        </w:rPr>
      </w:pPr>
      <w:r w:rsidRPr="006D2D6B">
        <w:rPr>
          <w:b/>
          <w:color w:val="000000" w:themeColor="text1"/>
        </w:rPr>
        <w:t xml:space="preserve">Fuller, “Philosophy for the Practicing Lawyer” in </w:t>
      </w:r>
      <w:proofErr w:type="gramStart"/>
      <w:r w:rsidRPr="006D2D6B">
        <w:rPr>
          <w:b/>
          <w:i/>
          <w:color w:val="000000" w:themeColor="text1"/>
        </w:rPr>
        <w:t>The</w:t>
      </w:r>
      <w:proofErr w:type="gramEnd"/>
      <w:r w:rsidRPr="006D2D6B">
        <w:rPr>
          <w:b/>
          <w:i/>
          <w:color w:val="000000" w:themeColor="text1"/>
        </w:rPr>
        <w:t xml:space="preserve"> Principles of Social Order</w:t>
      </w:r>
      <w:bookmarkStart w:id="0" w:name="_Ref402398258"/>
      <w:r w:rsidR="00AA1E2C">
        <w:rPr>
          <w:rStyle w:val="FootnoteReference"/>
          <w:b/>
          <w:i/>
          <w:color w:val="000000" w:themeColor="text1"/>
        </w:rPr>
        <w:footnoteReference w:id="1"/>
      </w:r>
      <w:bookmarkEnd w:id="0"/>
    </w:p>
    <w:p w:rsidR="002F34F3" w:rsidRDefault="002F34F3" w:rsidP="003A0C52">
      <w:pPr>
        <w:spacing w:after="0" w:line="240" w:lineRule="auto"/>
        <w:rPr>
          <w:color w:val="000000" w:themeColor="text1"/>
        </w:rPr>
      </w:pPr>
    </w:p>
    <w:p w:rsidR="006B5DDF" w:rsidRPr="00F5310B" w:rsidRDefault="006B5DDF" w:rsidP="003A0C52">
      <w:pPr>
        <w:spacing w:after="0" w:line="240" w:lineRule="auto"/>
        <w:rPr>
          <w:b/>
          <w:color w:val="000000" w:themeColor="text1"/>
        </w:rPr>
      </w:pPr>
      <w:r w:rsidRPr="00F5310B">
        <w:rPr>
          <w:b/>
          <w:color w:val="000000" w:themeColor="text1"/>
          <w:sz w:val="24"/>
          <w:szCs w:val="24"/>
          <w:u w:val="single"/>
        </w:rPr>
        <w:t>Value</w:t>
      </w:r>
      <w:r w:rsidR="00F5310B" w:rsidRPr="00F5310B">
        <w:rPr>
          <w:b/>
          <w:color w:val="000000" w:themeColor="text1"/>
          <w:sz w:val="24"/>
          <w:szCs w:val="24"/>
          <w:u w:val="single"/>
        </w:rPr>
        <w:t xml:space="preserve"> for the Lawyer</w:t>
      </w:r>
      <w:r w:rsidR="00F5310B" w:rsidRPr="00F5310B">
        <w:rPr>
          <w:b/>
          <w:color w:val="000000" w:themeColor="text1"/>
        </w:rPr>
        <w:t xml:space="preserve"> in Engaging with Philosophy/The Philosopher’s Perspective</w:t>
      </w:r>
    </w:p>
    <w:p w:rsidR="00F5310B" w:rsidRPr="001F2C9C" w:rsidRDefault="00F5310B" w:rsidP="003A0C52">
      <w:pPr>
        <w:spacing w:after="0" w:line="240" w:lineRule="auto"/>
        <w:rPr>
          <w:color w:val="000000" w:themeColor="text1"/>
        </w:rPr>
      </w:pPr>
    </w:p>
    <w:p w:rsidR="003A0C52" w:rsidRDefault="00530016" w:rsidP="003A0C5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Kenneth I. Winston summarizes the focus of this piece in the following way: “</w:t>
      </w:r>
      <w:r w:rsidRPr="00464ED7">
        <w:rPr>
          <w:b/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464ED7">
        <w:rPr>
          <w:b/>
          <w:color w:val="000000" w:themeColor="text1"/>
        </w:rPr>
        <w:t>philosophical perspective focuses on processes of law and purposeful human activities and keeps</w:t>
      </w:r>
      <w:r w:rsidR="00414C92">
        <w:rPr>
          <w:b/>
          <w:color w:val="000000" w:themeColor="text1"/>
        </w:rPr>
        <w:t xml:space="preserve"> the lawyer from adopting an</w:t>
      </w:r>
      <w:r w:rsidRPr="00464ED7">
        <w:rPr>
          <w:b/>
          <w:color w:val="000000" w:themeColor="text1"/>
        </w:rPr>
        <w:t xml:space="preserve"> overly formalistic approach to legal issues”</w:t>
      </w:r>
      <w:r>
        <w:rPr>
          <w:color w:val="000000" w:themeColor="text1"/>
        </w:rPr>
        <w:t xml:space="preserve">. </w:t>
      </w:r>
      <w:r w:rsidR="00AA1E2C">
        <w:rPr>
          <w:rStyle w:val="FootnoteReference"/>
          <w:color w:val="000000" w:themeColor="text1"/>
        </w:rPr>
        <w:footnoteReference w:id="2"/>
      </w:r>
    </w:p>
    <w:p w:rsidR="0084407F" w:rsidRDefault="0084407F" w:rsidP="003A0C52">
      <w:pPr>
        <w:spacing w:after="0" w:line="240" w:lineRule="auto"/>
        <w:rPr>
          <w:color w:val="000000" w:themeColor="text1"/>
        </w:rPr>
      </w:pPr>
    </w:p>
    <w:p w:rsidR="0084407F" w:rsidRDefault="0084407F" w:rsidP="003A0C5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“[Need to become aware of, and </w:t>
      </w:r>
      <w:r w:rsidRPr="00464ED7">
        <w:rPr>
          <w:b/>
          <w:color w:val="000000" w:themeColor="text1"/>
        </w:rPr>
        <w:t>reflective about, the ends of law and government, and need to relate specific rules of private and public law to those ends</w:t>
      </w:r>
      <w:r>
        <w:rPr>
          <w:color w:val="000000" w:themeColor="text1"/>
        </w:rPr>
        <w:t xml:space="preserve">”. </w:t>
      </w:r>
    </w:p>
    <w:p w:rsidR="00FC2B3A" w:rsidRDefault="00FC2B3A" w:rsidP="003A0C52">
      <w:pPr>
        <w:spacing w:after="0" w:line="240" w:lineRule="auto"/>
        <w:rPr>
          <w:color w:val="000000" w:themeColor="text1"/>
        </w:rPr>
      </w:pPr>
    </w:p>
    <w:p w:rsidR="00500C95" w:rsidRPr="00464ED7" w:rsidRDefault="00414C92" w:rsidP="00464ED7">
      <w:pPr>
        <w:spacing w:after="0" w:line="240" w:lineRule="auto"/>
        <w:rPr>
          <w:b/>
          <w:color w:val="000000" w:themeColor="text1"/>
        </w:rPr>
      </w:pPr>
      <w:r w:rsidRPr="00F5310B">
        <w:rPr>
          <w:b/>
          <w:color w:val="000000" w:themeColor="text1"/>
          <w:sz w:val="24"/>
          <w:szCs w:val="24"/>
          <w:u w:val="single"/>
        </w:rPr>
        <w:lastRenderedPageBreak/>
        <w:t>Philosophical Contemplation</w:t>
      </w:r>
      <w:r>
        <w:rPr>
          <w:b/>
          <w:color w:val="000000" w:themeColor="text1"/>
        </w:rPr>
        <w:t xml:space="preserve">: </w:t>
      </w:r>
      <w:r w:rsidR="00606477">
        <w:rPr>
          <w:b/>
          <w:color w:val="000000" w:themeColor="text1"/>
        </w:rPr>
        <w:t>“</w:t>
      </w:r>
      <w:r w:rsidR="00500C95" w:rsidRPr="00464ED7">
        <w:rPr>
          <w:b/>
          <w:color w:val="000000" w:themeColor="text1"/>
        </w:rPr>
        <w:t>Imaginative exercise of standing off and looking at yourself and what you are doing with eyes as completely disinterested and candid as you can make them</w:t>
      </w:r>
      <w:r w:rsidR="00606477">
        <w:rPr>
          <w:b/>
          <w:color w:val="000000" w:themeColor="text1"/>
        </w:rPr>
        <w:t>”</w:t>
      </w:r>
      <w:r w:rsidR="00500C95" w:rsidRPr="00464ED7">
        <w:rPr>
          <w:b/>
          <w:color w:val="000000" w:themeColor="text1"/>
        </w:rPr>
        <w:t>.</w:t>
      </w:r>
      <w:r w:rsidR="00AA1E2C">
        <w:rPr>
          <w:b/>
          <w:color w:val="000000" w:themeColor="text1"/>
        </w:rPr>
        <w:t xml:space="preserve"> </w:t>
      </w:r>
      <w:r w:rsidR="00AA1E2C">
        <w:rPr>
          <w:rStyle w:val="FootnoteReference"/>
          <w:b/>
          <w:color w:val="000000" w:themeColor="text1"/>
        </w:rPr>
        <w:footnoteReference w:id="3"/>
      </w:r>
    </w:p>
    <w:p w:rsidR="00500C95" w:rsidRDefault="00500C95" w:rsidP="00500C95">
      <w:pPr>
        <w:pStyle w:val="ListParagraph"/>
        <w:spacing w:after="0" w:line="240" w:lineRule="auto"/>
        <w:rPr>
          <w:color w:val="000000" w:themeColor="text1"/>
        </w:rPr>
      </w:pPr>
    </w:p>
    <w:p w:rsidR="00500C95" w:rsidRDefault="00500C95" w:rsidP="00500C9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Fuller imagines a </w:t>
      </w:r>
      <w:r w:rsidRPr="00464ED7">
        <w:rPr>
          <w:b/>
          <w:color w:val="000000" w:themeColor="text1"/>
        </w:rPr>
        <w:t>young lawyer engaged in private practice</w:t>
      </w:r>
      <w:r>
        <w:rPr>
          <w:color w:val="000000" w:themeColor="text1"/>
        </w:rPr>
        <w:t>.</w:t>
      </w:r>
      <w:r w:rsidR="00AA1E2C">
        <w:rPr>
          <w:color w:val="000000" w:themeColor="text1"/>
        </w:rPr>
        <w:t xml:space="preserve"> </w:t>
      </w:r>
      <w:r w:rsidR="00AA1E2C">
        <w:rPr>
          <w:rStyle w:val="FootnoteReference"/>
          <w:color w:val="000000" w:themeColor="text1"/>
        </w:rPr>
        <w:footnoteReference w:id="4"/>
      </w:r>
      <w:r>
        <w:rPr>
          <w:color w:val="000000" w:themeColor="text1"/>
        </w:rPr>
        <w:t xml:space="preserve"> When he was in law school, he was worried about </w:t>
      </w:r>
      <w:r w:rsidRPr="00464ED7">
        <w:rPr>
          <w:b/>
          <w:color w:val="000000" w:themeColor="text1"/>
        </w:rPr>
        <w:t>advocating for causes that were different from his own view</w:t>
      </w:r>
      <w:r>
        <w:rPr>
          <w:color w:val="000000" w:themeColor="text1"/>
        </w:rPr>
        <w:t xml:space="preserve">, but becoming increasingly comfortable with doing so. Indeed, the young lawyer finds this adversarial practice invigorating and enjoyable. </w:t>
      </w:r>
      <w:r w:rsidRPr="00414C92">
        <w:rPr>
          <w:b/>
          <w:color w:val="000000" w:themeColor="text1"/>
        </w:rPr>
        <w:t>Enjoys</w:t>
      </w:r>
      <w:r>
        <w:rPr>
          <w:color w:val="000000" w:themeColor="text1"/>
        </w:rPr>
        <w:t xml:space="preserve"> the degree to which his experience of law practice involves a </w:t>
      </w:r>
      <w:r w:rsidRPr="00414C92">
        <w:rPr>
          <w:b/>
          <w:color w:val="000000" w:themeColor="text1"/>
        </w:rPr>
        <w:t>competition</w:t>
      </w:r>
      <w:r>
        <w:rPr>
          <w:color w:val="000000" w:themeColor="text1"/>
        </w:rPr>
        <w:t>, of either a good natured or perhaps not so good natured sort.</w:t>
      </w:r>
    </w:p>
    <w:p w:rsidR="00500C95" w:rsidRDefault="00500C95" w:rsidP="00500C95">
      <w:pPr>
        <w:spacing w:after="0" w:line="240" w:lineRule="auto"/>
        <w:rPr>
          <w:color w:val="000000" w:themeColor="text1"/>
        </w:rPr>
      </w:pPr>
    </w:p>
    <w:p w:rsidR="00464ED7" w:rsidRPr="00464ED7" w:rsidRDefault="00500C95" w:rsidP="00500C9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This young lawyer has one </w:t>
      </w:r>
      <w:r w:rsidRPr="00464ED7">
        <w:rPr>
          <w:b/>
          <w:color w:val="000000" w:themeColor="text1"/>
        </w:rPr>
        <w:t>ethical concern, “that he may allow himself to become too completely identified with his client’s interests</w:t>
      </w:r>
      <w:r>
        <w:rPr>
          <w:color w:val="000000" w:themeColor="text1"/>
        </w:rPr>
        <w:t xml:space="preserve">”. </w:t>
      </w:r>
      <w:r w:rsidRPr="00464ED7">
        <w:rPr>
          <w:b/>
          <w:color w:val="000000" w:themeColor="text1"/>
        </w:rPr>
        <w:t>Fuller suggests</w:t>
      </w:r>
      <w:r>
        <w:rPr>
          <w:color w:val="000000" w:themeColor="text1"/>
        </w:rPr>
        <w:t xml:space="preserve"> that the lawyer approach the question from the </w:t>
      </w:r>
      <w:r w:rsidRPr="00464ED7">
        <w:rPr>
          <w:b/>
          <w:color w:val="000000" w:themeColor="text1"/>
        </w:rPr>
        <w:t>detached point of view</w:t>
      </w:r>
      <w:r>
        <w:rPr>
          <w:color w:val="000000" w:themeColor="text1"/>
        </w:rPr>
        <w:t xml:space="preserve"> explained earlier and provides a p</w:t>
      </w:r>
      <w:r w:rsidRPr="00464ED7">
        <w:rPr>
          <w:b/>
          <w:color w:val="000000" w:themeColor="text1"/>
        </w:rPr>
        <w:t>rincipled account of the justification of the adversarial system.</w:t>
      </w:r>
      <w:r>
        <w:rPr>
          <w:color w:val="000000" w:themeColor="text1"/>
        </w:rPr>
        <w:t xml:space="preserve"> Notes especially issues around motivation and expertise in </w:t>
      </w:r>
      <w:r w:rsidRPr="00464ED7">
        <w:rPr>
          <w:b/>
          <w:color w:val="000000" w:themeColor="text1"/>
        </w:rPr>
        <w:t xml:space="preserve">“digging up facts, thinking of arguments, tracing out the full implications of proposed solutions”. </w:t>
      </w:r>
    </w:p>
    <w:p w:rsidR="00500C95" w:rsidRDefault="00500C95" w:rsidP="00500C95">
      <w:pPr>
        <w:spacing w:after="0" w:line="240" w:lineRule="auto"/>
        <w:rPr>
          <w:color w:val="000000" w:themeColor="text1"/>
        </w:rPr>
      </w:pPr>
    </w:p>
    <w:p w:rsidR="00B87BDC" w:rsidRDefault="00B87BDC" w:rsidP="00500C9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Simple </w:t>
      </w:r>
      <w:r w:rsidRPr="00B87BDC">
        <w:rPr>
          <w:b/>
          <w:color w:val="000000" w:themeColor="text1"/>
        </w:rPr>
        <w:t>example of insight</w:t>
      </w:r>
      <w:r>
        <w:rPr>
          <w:color w:val="000000" w:themeColor="text1"/>
        </w:rPr>
        <w:t xml:space="preserve"> that might be obtained by philosophical contemplation</w:t>
      </w:r>
      <w:r w:rsidR="00F5310B">
        <w:rPr>
          <w:color w:val="000000" w:themeColor="text1"/>
        </w:rPr>
        <w:t>, insight from the perspective of the study of knowledge generation and knowledge usage.</w:t>
      </w:r>
    </w:p>
    <w:p w:rsidR="004927E0" w:rsidRDefault="004927E0" w:rsidP="003A0C52">
      <w:pPr>
        <w:spacing w:after="0" w:line="240" w:lineRule="auto"/>
        <w:rPr>
          <w:color w:val="000000" w:themeColor="text1"/>
        </w:rPr>
      </w:pPr>
    </w:p>
    <w:p w:rsidR="00B87BDC" w:rsidRDefault="00B87BDC" w:rsidP="003A0C52">
      <w:pPr>
        <w:spacing w:after="0" w:line="240" w:lineRule="auto"/>
        <w:rPr>
          <w:color w:val="000000" w:themeColor="text1"/>
        </w:rPr>
      </w:pPr>
      <w:r w:rsidRPr="00B87BDC">
        <w:rPr>
          <w:b/>
          <w:color w:val="000000" w:themeColor="text1"/>
        </w:rPr>
        <w:t>Fuller’s</w:t>
      </w:r>
      <w:r>
        <w:rPr>
          <w:color w:val="000000" w:themeColor="text1"/>
        </w:rPr>
        <w:t xml:space="preserve"> account of philosophical </w:t>
      </w:r>
      <w:r w:rsidRPr="00B87BDC">
        <w:rPr>
          <w:b/>
          <w:color w:val="000000" w:themeColor="text1"/>
        </w:rPr>
        <w:t>contemplation needs some more detail</w:t>
      </w:r>
      <w:r>
        <w:rPr>
          <w:color w:val="000000" w:themeColor="text1"/>
        </w:rPr>
        <w:t xml:space="preserve">. </w:t>
      </w:r>
      <w:r w:rsidRPr="00B87BDC">
        <w:rPr>
          <w:b/>
          <w:color w:val="000000" w:themeColor="text1"/>
        </w:rPr>
        <w:t>How do we acquire the tools</w:t>
      </w:r>
      <w:r>
        <w:rPr>
          <w:color w:val="000000" w:themeColor="text1"/>
        </w:rPr>
        <w:t xml:space="preserve"> to engage in philosophical contemplation?</w:t>
      </w:r>
    </w:p>
    <w:p w:rsidR="004927E0" w:rsidRDefault="004927E0" w:rsidP="003A0C52">
      <w:pPr>
        <w:spacing w:after="0" w:line="240" w:lineRule="auto"/>
        <w:rPr>
          <w:color w:val="000000" w:themeColor="text1"/>
        </w:rPr>
      </w:pPr>
    </w:p>
    <w:p w:rsidR="00FF69FA" w:rsidRPr="00FF69FA" w:rsidRDefault="00FF69FA" w:rsidP="003A0C52">
      <w:pPr>
        <w:spacing w:after="0" w:line="240" w:lineRule="auto"/>
        <w:rPr>
          <w:b/>
          <w:color w:val="000000" w:themeColor="text1"/>
        </w:rPr>
      </w:pPr>
      <w:r w:rsidRPr="00FF69FA">
        <w:rPr>
          <w:b/>
          <w:color w:val="000000" w:themeColor="text1"/>
        </w:rPr>
        <w:t>One important aspect: reading tec</w:t>
      </w:r>
      <w:r w:rsidR="00AA1E2C">
        <w:rPr>
          <w:b/>
          <w:color w:val="000000" w:themeColor="text1"/>
        </w:rPr>
        <w:t>hnical philosophical literatu</w:t>
      </w:r>
      <w:r w:rsidR="004404ED">
        <w:rPr>
          <w:b/>
          <w:color w:val="000000" w:themeColor="text1"/>
        </w:rPr>
        <w:t xml:space="preserve">re (Hart, Fuller, </w:t>
      </w:r>
      <w:proofErr w:type="spellStart"/>
      <w:r w:rsidR="004404ED">
        <w:rPr>
          <w:b/>
          <w:color w:val="000000" w:themeColor="text1"/>
        </w:rPr>
        <w:t>Dworkin</w:t>
      </w:r>
      <w:proofErr w:type="spellEnd"/>
      <w:r w:rsidR="004404ED">
        <w:rPr>
          <w:b/>
          <w:color w:val="000000" w:themeColor="text1"/>
        </w:rPr>
        <w:t xml:space="preserve">, and Fuller mentions: Plato, St. Thomas Aquinas, Hegel, etc.). </w:t>
      </w:r>
      <w:r w:rsidR="004404ED">
        <w:rPr>
          <w:rStyle w:val="FootnoteReference"/>
          <w:b/>
          <w:color w:val="000000" w:themeColor="text1"/>
        </w:rPr>
        <w:footnoteReference w:id="5"/>
      </w:r>
    </w:p>
    <w:p w:rsidR="00FF69FA" w:rsidRDefault="00FF69FA" w:rsidP="003A0C52">
      <w:pPr>
        <w:spacing w:after="0" w:line="240" w:lineRule="auto"/>
        <w:rPr>
          <w:color w:val="000000" w:themeColor="text1"/>
        </w:rPr>
      </w:pPr>
    </w:p>
    <w:p w:rsidR="009A6D57" w:rsidRDefault="009A6D57" w:rsidP="003A0C52">
      <w:pPr>
        <w:spacing w:after="0" w:line="240" w:lineRule="auto"/>
        <w:rPr>
          <w:color w:val="000000" w:themeColor="text1"/>
        </w:rPr>
      </w:pPr>
    </w:p>
    <w:p w:rsidR="009A6D57" w:rsidRPr="009A6D57" w:rsidRDefault="009A6D57" w:rsidP="003A0C52">
      <w:pPr>
        <w:spacing w:after="0" w:line="240" w:lineRule="auto"/>
        <w:rPr>
          <w:b/>
          <w:color w:val="000000" w:themeColor="text1"/>
          <w:sz w:val="32"/>
          <w:szCs w:val="32"/>
        </w:rPr>
      </w:pPr>
      <w:r w:rsidRPr="009A6D57">
        <w:rPr>
          <w:b/>
          <w:color w:val="000000" w:themeColor="text1"/>
          <w:sz w:val="32"/>
          <w:szCs w:val="32"/>
        </w:rPr>
        <w:t>Part 2</w:t>
      </w:r>
    </w:p>
    <w:p w:rsidR="009A6D57" w:rsidRDefault="009A6D57" w:rsidP="003A0C52">
      <w:pPr>
        <w:spacing w:after="0" w:line="240" w:lineRule="auto"/>
        <w:rPr>
          <w:color w:val="000000" w:themeColor="text1"/>
        </w:rPr>
      </w:pPr>
    </w:p>
    <w:p w:rsidR="001149E4" w:rsidRPr="00FD523C" w:rsidRDefault="001149E4" w:rsidP="001149E4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000000" w:themeColor="text1"/>
          <w:sz w:val="24"/>
          <w:szCs w:val="24"/>
        </w:rPr>
      </w:pPr>
      <w:r w:rsidRPr="00FD523C">
        <w:rPr>
          <w:b/>
          <w:color w:val="000000" w:themeColor="text1"/>
          <w:sz w:val="24"/>
          <w:szCs w:val="24"/>
        </w:rPr>
        <w:t>Technical Philosophical Literature</w:t>
      </w:r>
    </w:p>
    <w:p w:rsidR="001149E4" w:rsidRDefault="001149E4" w:rsidP="003A0C52">
      <w:pPr>
        <w:spacing w:after="0" w:line="240" w:lineRule="auto"/>
        <w:rPr>
          <w:color w:val="000000" w:themeColor="text1"/>
        </w:rPr>
      </w:pPr>
    </w:p>
    <w:p w:rsidR="00500C95" w:rsidRDefault="00500C95" w:rsidP="003A0C5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Dealing with a </w:t>
      </w:r>
      <w:r w:rsidRPr="00464ED7">
        <w:rPr>
          <w:b/>
          <w:color w:val="000000" w:themeColor="text1"/>
        </w:rPr>
        <w:t>major obstacle to obtaining the tools</w:t>
      </w:r>
      <w:r>
        <w:rPr>
          <w:color w:val="000000" w:themeColor="text1"/>
        </w:rPr>
        <w:t xml:space="preserve"> to engage in </w:t>
      </w:r>
      <w:r w:rsidRPr="00464ED7">
        <w:rPr>
          <w:b/>
          <w:color w:val="000000" w:themeColor="text1"/>
        </w:rPr>
        <w:t>sophisticated philosophical contemplation.</w:t>
      </w:r>
    </w:p>
    <w:p w:rsidR="00500C95" w:rsidRDefault="00500C95" w:rsidP="003A0C52">
      <w:pPr>
        <w:spacing w:after="0" w:line="240" w:lineRule="auto"/>
        <w:rPr>
          <w:color w:val="000000" w:themeColor="text1"/>
        </w:rPr>
      </w:pPr>
    </w:p>
    <w:p w:rsidR="00500C95" w:rsidRDefault="00500C95" w:rsidP="003A0C5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An important source is technical philosophical literature. However, </w:t>
      </w:r>
      <w:r w:rsidRPr="00464ED7">
        <w:rPr>
          <w:b/>
          <w:color w:val="000000" w:themeColor="text1"/>
        </w:rPr>
        <w:t>technical philosophical literature has some important frustrating aspects that may not exist in other fields. One</w:t>
      </w:r>
      <w:r>
        <w:rPr>
          <w:color w:val="000000" w:themeColor="text1"/>
        </w:rPr>
        <w:t xml:space="preserve"> is the problem that many </w:t>
      </w:r>
      <w:r w:rsidRPr="00464ED7">
        <w:rPr>
          <w:b/>
          <w:color w:val="000000" w:themeColor="text1"/>
        </w:rPr>
        <w:t xml:space="preserve">perceive philosophy to be a field that </w:t>
      </w:r>
      <w:r w:rsidR="00464ED7" w:rsidRPr="00464ED7">
        <w:rPr>
          <w:b/>
          <w:color w:val="000000" w:themeColor="text1"/>
        </w:rPr>
        <w:t>does not make any, or much, progr</w:t>
      </w:r>
      <w:r w:rsidRPr="00464ED7">
        <w:rPr>
          <w:b/>
          <w:color w:val="000000" w:themeColor="text1"/>
        </w:rPr>
        <w:t>ess</w:t>
      </w:r>
      <w:r>
        <w:rPr>
          <w:color w:val="000000" w:themeColor="text1"/>
        </w:rPr>
        <w:t xml:space="preserve">. It certainly seems to be at a loss when compared to fields such as the natural sciences, </w:t>
      </w:r>
      <w:r w:rsidR="00B25E83">
        <w:rPr>
          <w:color w:val="000000" w:themeColor="text1"/>
        </w:rPr>
        <w:t>social sciences and even other humanities.</w:t>
      </w:r>
    </w:p>
    <w:p w:rsidR="00B25E83" w:rsidRDefault="00B25E83" w:rsidP="003A0C52">
      <w:pPr>
        <w:spacing w:after="0" w:line="240" w:lineRule="auto"/>
        <w:rPr>
          <w:color w:val="000000" w:themeColor="text1"/>
        </w:rPr>
      </w:pPr>
    </w:p>
    <w:p w:rsidR="00B25E83" w:rsidRDefault="00B25E83" w:rsidP="003A0C5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Because I’m talking about the mutually supporting perspectives of the people working in the fields, I want to address an obstacle that pertains to the </w:t>
      </w:r>
      <w:r w:rsidRPr="00464ED7">
        <w:rPr>
          <w:b/>
          <w:color w:val="000000" w:themeColor="text1"/>
        </w:rPr>
        <w:t xml:space="preserve">application of this difficulty as it relates to people working in the field. </w:t>
      </w:r>
      <w:r>
        <w:rPr>
          <w:color w:val="000000" w:themeColor="text1"/>
        </w:rPr>
        <w:t xml:space="preserve">Specifically, I want to raise the issue of </w:t>
      </w:r>
      <w:r w:rsidRPr="00464ED7">
        <w:rPr>
          <w:b/>
          <w:color w:val="000000" w:themeColor="text1"/>
        </w:rPr>
        <w:t xml:space="preserve">why the </w:t>
      </w:r>
      <w:r w:rsidR="00464ED7" w:rsidRPr="00464ED7">
        <w:rPr>
          <w:b/>
          <w:color w:val="000000" w:themeColor="text1"/>
        </w:rPr>
        <w:t>considerations around</w:t>
      </w:r>
      <w:r w:rsidRPr="00464ED7">
        <w:rPr>
          <w:b/>
          <w:color w:val="000000" w:themeColor="text1"/>
        </w:rPr>
        <w:t xml:space="preserve"> expertise might discourage reading of technical philosophical literature</w:t>
      </w:r>
      <w:r>
        <w:rPr>
          <w:color w:val="000000" w:themeColor="text1"/>
        </w:rPr>
        <w:t xml:space="preserve"> and how </w:t>
      </w:r>
      <w:proofErr w:type="gramStart"/>
      <w:r>
        <w:rPr>
          <w:color w:val="000000" w:themeColor="text1"/>
        </w:rPr>
        <w:t>Fuller’s proposal</w:t>
      </w:r>
      <w:proofErr w:type="gramEnd"/>
      <w:r>
        <w:rPr>
          <w:color w:val="000000" w:themeColor="text1"/>
        </w:rPr>
        <w:t xml:space="preserve"> for lawyers and legal philosophy can address this issue.</w:t>
      </w:r>
    </w:p>
    <w:p w:rsidR="005E49F8" w:rsidRPr="00FD523C" w:rsidRDefault="005E49F8" w:rsidP="003A0C52">
      <w:pPr>
        <w:spacing w:after="0" w:line="240" w:lineRule="auto"/>
        <w:rPr>
          <w:b/>
          <w:color w:val="000000" w:themeColor="text1"/>
        </w:rPr>
      </w:pPr>
      <w:r w:rsidRPr="00FD523C">
        <w:rPr>
          <w:b/>
          <w:color w:val="000000" w:themeColor="text1"/>
        </w:rPr>
        <w:lastRenderedPageBreak/>
        <w:t>Alvin Goldman</w:t>
      </w:r>
      <w:r w:rsidR="00004C10">
        <w:rPr>
          <w:rStyle w:val="FootnoteReference"/>
          <w:color w:val="000000" w:themeColor="text1"/>
        </w:rPr>
        <w:footnoteReference w:id="6"/>
      </w:r>
    </w:p>
    <w:p w:rsidR="00955C62" w:rsidRDefault="00955C62" w:rsidP="003A0C52">
      <w:pPr>
        <w:spacing w:after="0" w:line="240" w:lineRule="auto"/>
        <w:rPr>
          <w:color w:val="000000" w:themeColor="text1"/>
        </w:rPr>
      </w:pPr>
    </w:p>
    <w:p w:rsidR="005E49F8" w:rsidRDefault="005E49F8" w:rsidP="00004C10">
      <w:pPr>
        <w:spacing w:after="0" w:line="240" w:lineRule="auto"/>
        <w:ind w:left="720"/>
        <w:rPr>
          <w:color w:val="000000" w:themeColor="text1"/>
        </w:rPr>
      </w:pPr>
      <w:r w:rsidRPr="001149E4">
        <w:rPr>
          <w:b/>
          <w:color w:val="000000" w:themeColor="text1"/>
        </w:rPr>
        <w:t>Objective Experts:</w:t>
      </w:r>
      <w:r>
        <w:rPr>
          <w:color w:val="000000" w:themeColor="text1"/>
        </w:rPr>
        <w:t xml:space="preserve"> </w:t>
      </w:r>
      <w:r w:rsidR="001149E4">
        <w:rPr>
          <w:color w:val="000000" w:themeColor="text1"/>
        </w:rPr>
        <w:t>i</w:t>
      </w:r>
      <w:r>
        <w:rPr>
          <w:color w:val="000000" w:themeColor="text1"/>
        </w:rPr>
        <w:t xml:space="preserve">ndividuals who </w:t>
      </w:r>
      <w:r w:rsidR="00004C10">
        <w:rPr>
          <w:color w:val="000000" w:themeColor="text1"/>
        </w:rPr>
        <w:t>“</w:t>
      </w:r>
      <w:r>
        <w:rPr>
          <w:color w:val="000000" w:themeColor="text1"/>
        </w:rPr>
        <w:t xml:space="preserve">have more </w:t>
      </w:r>
      <w:r w:rsidRPr="001149E4">
        <w:rPr>
          <w:b/>
          <w:color w:val="000000" w:themeColor="text1"/>
        </w:rPr>
        <w:t>beliefs (or high degrees of beliefs) in true propositions</w:t>
      </w:r>
      <w:r>
        <w:rPr>
          <w:color w:val="000000" w:themeColor="text1"/>
        </w:rPr>
        <w:t xml:space="preserve"> and/or fewer beliefs in false propositions within that domain that most pe</w:t>
      </w:r>
      <w:r w:rsidR="001149E4">
        <w:rPr>
          <w:color w:val="000000" w:themeColor="text1"/>
        </w:rPr>
        <w:t xml:space="preserve">ople do </w:t>
      </w:r>
      <w:r>
        <w:rPr>
          <w:color w:val="000000" w:themeColor="text1"/>
        </w:rPr>
        <w:t xml:space="preserve">(or better than the vast majority of people do)”. “Possess </w:t>
      </w:r>
      <w:r w:rsidRPr="001149E4">
        <w:rPr>
          <w:b/>
          <w:color w:val="000000" w:themeColor="text1"/>
        </w:rPr>
        <w:t>a substantial body of truths in the target domain</w:t>
      </w:r>
      <w:r>
        <w:rPr>
          <w:color w:val="000000" w:themeColor="text1"/>
        </w:rPr>
        <w:t>”.</w:t>
      </w:r>
      <w:r w:rsidR="00004C10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="001149E4" w:rsidRPr="001149E4">
        <w:rPr>
          <w:b/>
          <w:color w:val="000000" w:themeColor="text1"/>
        </w:rPr>
        <w:t>A</w:t>
      </w:r>
      <w:r w:rsidR="00092963" w:rsidRPr="001149E4">
        <w:rPr>
          <w:b/>
          <w:color w:val="000000" w:themeColor="text1"/>
        </w:rPr>
        <w:t xml:space="preserve"> capacity or disposition to deploy or exploit this fund of information</w:t>
      </w:r>
      <w:r w:rsidR="00092963">
        <w:rPr>
          <w:color w:val="000000" w:themeColor="text1"/>
        </w:rPr>
        <w:t xml:space="preserve"> to form beliefs in </w:t>
      </w:r>
      <w:r w:rsidR="00092963" w:rsidRPr="00AA1E2C">
        <w:rPr>
          <w:b/>
          <w:color w:val="000000" w:themeColor="text1"/>
        </w:rPr>
        <w:t>t</w:t>
      </w:r>
      <w:r w:rsidR="00AA1E2C">
        <w:rPr>
          <w:b/>
          <w:color w:val="000000" w:themeColor="text1"/>
        </w:rPr>
        <w:t xml:space="preserve">rue answers to new questions”. </w:t>
      </w:r>
    </w:p>
    <w:p w:rsidR="00092963" w:rsidRDefault="00092963" w:rsidP="00004C10">
      <w:pPr>
        <w:spacing w:after="0" w:line="240" w:lineRule="auto"/>
        <w:ind w:left="720"/>
        <w:rPr>
          <w:color w:val="000000" w:themeColor="text1"/>
        </w:rPr>
      </w:pPr>
    </w:p>
    <w:p w:rsidR="005E49F8" w:rsidRDefault="005E49F8" w:rsidP="00004C10">
      <w:pPr>
        <w:spacing w:after="0" w:line="240" w:lineRule="auto"/>
        <w:ind w:left="720"/>
        <w:rPr>
          <w:color w:val="000000" w:themeColor="text1"/>
        </w:rPr>
      </w:pPr>
      <w:r w:rsidRPr="001149E4">
        <w:rPr>
          <w:b/>
          <w:color w:val="000000" w:themeColor="text1"/>
        </w:rPr>
        <w:t>Reputational Expert:</w:t>
      </w:r>
      <w:r>
        <w:rPr>
          <w:color w:val="000000" w:themeColor="text1"/>
        </w:rPr>
        <w:t xml:space="preserve"> “someone </w:t>
      </w:r>
      <w:r w:rsidRPr="001149E4">
        <w:rPr>
          <w:b/>
          <w:color w:val="000000" w:themeColor="text1"/>
        </w:rPr>
        <w:t>widely believed</w:t>
      </w:r>
      <w:r>
        <w:rPr>
          <w:color w:val="000000" w:themeColor="text1"/>
        </w:rPr>
        <w:t xml:space="preserve"> to be an expert (in </w:t>
      </w:r>
      <w:r w:rsidR="00092963">
        <w:rPr>
          <w:color w:val="000000" w:themeColor="text1"/>
        </w:rPr>
        <w:t>the objective sense), whether or</w:t>
      </w:r>
      <w:r>
        <w:rPr>
          <w:color w:val="000000" w:themeColor="text1"/>
        </w:rPr>
        <w:t xml:space="preserve"> not he really is one”. </w:t>
      </w:r>
    </w:p>
    <w:p w:rsidR="00B25E83" w:rsidRDefault="00B25E83" w:rsidP="003A0C52">
      <w:pPr>
        <w:spacing w:after="0" w:line="240" w:lineRule="auto"/>
        <w:rPr>
          <w:color w:val="000000" w:themeColor="text1"/>
        </w:rPr>
      </w:pPr>
    </w:p>
    <w:p w:rsidR="00B25E83" w:rsidRDefault="00B25E83" w:rsidP="003A0C5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It may be </w:t>
      </w:r>
      <w:r w:rsidRPr="00464ED7">
        <w:rPr>
          <w:b/>
          <w:color w:val="000000" w:themeColor="text1"/>
        </w:rPr>
        <w:t>debateable whether there even are objective experts in the field of philosophy</w:t>
      </w:r>
      <w:r w:rsidR="005E49F8">
        <w:rPr>
          <w:color w:val="000000" w:themeColor="text1"/>
        </w:rPr>
        <w:t xml:space="preserve">. There are clearly experts about what has been said in philosophy. But that is not generally what is meant by objective expertise. </w:t>
      </w:r>
      <w:r w:rsidR="005E49F8" w:rsidRPr="00464ED7">
        <w:rPr>
          <w:b/>
          <w:color w:val="000000" w:themeColor="text1"/>
        </w:rPr>
        <w:t>Objective expertise means expertise about the subject matter</w:t>
      </w:r>
      <w:r w:rsidR="005E49F8">
        <w:rPr>
          <w:color w:val="000000" w:themeColor="text1"/>
        </w:rPr>
        <w:t xml:space="preserve">. It is exceedingly </w:t>
      </w:r>
      <w:r w:rsidR="005E49F8" w:rsidRPr="00464ED7">
        <w:rPr>
          <w:b/>
          <w:color w:val="000000" w:themeColor="text1"/>
        </w:rPr>
        <w:t>difficult to verify that such expertise exists in philosophy</w:t>
      </w:r>
      <w:r w:rsidR="005E49F8">
        <w:rPr>
          <w:color w:val="000000" w:themeColor="text1"/>
        </w:rPr>
        <w:t>. The lack of expertise</w:t>
      </w:r>
      <w:r w:rsidR="00464ED7">
        <w:rPr>
          <w:color w:val="000000" w:themeColor="text1"/>
        </w:rPr>
        <w:t>, and</w:t>
      </w:r>
      <w:r w:rsidR="005E49F8">
        <w:rPr>
          <w:color w:val="000000" w:themeColor="text1"/>
        </w:rPr>
        <w:t xml:space="preserve"> </w:t>
      </w:r>
      <w:r w:rsidR="00464ED7">
        <w:rPr>
          <w:color w:val="000000" w:themeColor="text1"/>
        </w:rPr>
        <w:t xml:space="preserve">thus </w:t>
      </w:r>
      <w:r w:rsidR="005E49F8">
        <w:rPr>
          <w:color w:val="000000" w:themeColor="text1"/>
        </w:rPr>
        <w:t xml:space="preserve">authority, </w:t>
      </w:r>
      <w:proofErr w:type="gramStart"/>
      <w:r w:rsidR="005E49F8">
        <w:rPr>
          <w:color w:val="000000" w:themeColor="text1"/>
        </w:rPr>
        <w:t>about</w:t>
      </w:r>
      <w:proofErr w:type="gramEnd"/>
      <w:r w:rsidR="005E49F8">
        <w:rPr>
          <w:color w:val="000000" w:themeColor="text1"/>
        </w:rPr>
        <w:t xml:space="preserve"> the subject matter may well discourage someone unfamiliar with philosophy from engaging with the field. </w:t>
      </w:r>
    </w:p>
    <w:p w:rsidR="00FF69FA" w:rsidRDefault="00FF69FA" w:rsidP="003A0C52">
      <w:pPr>
        <w:spacing w:after="0" w:line="240" w:lineRule="auto"/>
        <w:rPr>
          <w:color w:val="000000" w:themeColor="text1"/>
        </w:rPr>
      </w:pPr>
    </w:p>
    <w:p w:rsidR="005E49F8" w:rsidRPr="00955C62" w:rsidRDefault="005E49F8" w:rsidP="003A0C52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955C62">
        <w:rPr>
          <w:b/>
          <w:color w:val="000000" w:themeColor="text1"/>
          <w:sz w:val="24"/>
          <w:szCs w:val="24"/>
          <w:u w:val="single"/>
        </w:rPr>
        <w:t>An Answer from Fuller</w:t>
      </w:r>
    </w:p>
    <w:p w:rsidR="004927E0" w:rsidRDefault="004927E0" w:rsidP="003A0C52">
      <w:pPr>
        <w:spacing w:after="0" w:line="240" w:lineRule="auto"/>
        <w:rPr>
          <w:color w:val="000000" w:themeColor="text1"/>
        </w:rPr>
      </w:pPr>
    </w:p>
    <w:p w:rsidR="00FC2B3A" w:rsidRDefault="00FC2B3A" w:rsidP="003A0C5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Fuller distinguishes between </w:t>
      </w:r>
      <w:r w:rsidRPr="00955C62">
        <w:rPr>
          <w:b/>
          <w:color w:val="000000" w:themeColor="text1"/>
        </w:rPr>
        <w:t>two approaches to doing philosophy</w:t>
      </w:r>
      <w:r w:rsidR="00606477">
        <w:rPr>
          <w:rStyle w:val="FootnoteReference"/>
          <w:b/>
          <w:color w:val="000000" w:themeColor="text1"/>
        </w:rPr>
        <w:footnoteReference w:id="7"/>
      </w:r>
      <w:r>
        <w:rPr>
          <w:color w:val="000000" w:themeColor="text1"/>
        </w:rPr>
        <w:t>:</w:t>
      </w:r>
    </w:p>
    <w:p w:rsidR="00FC2B3A" w:rsidRDefault="00FC2B3A" w:rsidP="00FC2B3A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955C62">
        <w:rPr>
          <w:b/>
          <w:color w:val="000000" w:themeColor="text1"/>
        </w:rPr>
        <w:t>Philosophy as “position-taking”</w:t>
      </w:r>
      <w:r>
        <w:rPr>
          <w:color w:val="000000" w:themeColor="text1"/>
        </w:rPr>
        <w:t xml:space="preserve"> or having </w:t>
      </w:r>
      <w:r w:rsidRPr="00955C62">
        <w:rPr>
          <w:b/>
          <w:color w:val="000000" w:themeColor="text1"/>
        </w:rPr>
        <w:t xml:space="preserve">formulas or </w:t>
      </w:r>
      <w:r w:rsidR="006766DD">
        <w:rPr>
          <w:b/>
          <w:color w:val="000000" w:themeColor="text1"/>
        </w:rPr>
        <w:t>“</w:t>
      </w:r>
      <w:r w:rsidRPr="00955C62">
        <w:rPr>
          <w:b/>
          <w:color w:val="000000" w:themeColor="text1"/>
        </w:rPr>
        <w:t>ready-made attitudes</w:t>
      </w:r>
      <w:r w:rsidR="006766DD">
        <w:rPr>
          <w:b/>
          <w:color w:val="000000" w:themeColor="text1"/>
        </w:rPr>
        <w:t>”</w:t>
      </w:r>
      <w:r w:rsidR="006766DD">
        <w:rPr>
          <w:rStyle w:val="FootnoteReference"/>
          <w:b/>
          <w:color w:val="000000" w:themeColor="text1"/>
        </w:rPr>
        <w:footnoteReference w:id="8"/>
      </w:r>
      <w:r>
        <w:rPr>
          <w:color w:val="000000" w:themeColor="text1"/>
        </w:rPr>
        <w:t xml:space="preserve"> by which one can judge life, accepting part of it as </w:t>
      </w:r>
      <w:bookmarkStart w:id="1" w:name="_GoBack"/>
      <w:bookmarkEnd w:id="1"/>
      <w:r>
        <w:rPr>
          <w:color w:val="000000" w:themeColor="text1"/>
        </w:rPr>
        <w:t>good and rejecting part of it as bad.</w:t>
      </w:r>
      <w:r w:rsidR="006766DD">
        <w:rPr>
          <w:color w:val="000000" w:themeColor="text1"/>
        </w:rPr>
        <w:t xml:space="preserve"> </w:t>
      </w:r>
      <w:r w:rsidR="006766DD">
        <w:rPr>
          <w:rStyle w:val="FootnoteReference"/>
          <w:color w:val="000000" w:themeColor="text1"/>
        </w:rPr>
        <w:footnoteReference w:id="9"/>
      </w:r>
    </w:p>
    <w:p w:rsidR="00FC2B3A" w:rsidRDefault="00330DFE" w:rsidP="00FC2B3A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955C62">
        <w:rPr>
          <w:b/>
          <w:color w:val="000000" w:themeColor="text1"/>
        </w:rPr>
        <w:t>Doing philosophy as approach to life</w:t>
      </w:r>
      <w:r>
        <w:rPr>
          <w:color w:val="000000" w:themeColor="text1"/>
        </w:rPr>
        <w:t xml:space="preserve"> where we come with our </w:t>
      </w:r>
      <w:r w:rsidRPr="00955C62">
        <w:rPr>
          <w:b/>
          <w:color w:val="000000" w:themeColor="text1"/>
        </w:rPr>
        <w:t>guard down</w:t>
      </w:r>
      <w:r>
        <w:rPr>
          <w:color w:val="000000" w:themeColor="text1"/>
        </w:rPr>
        <w:t xml:space="preserve">, attempting to </w:t>
      </w:r>
      <w:r w:rsidRPr="00955C62">
        <w:rPr>
          <w:b/>
          <w:color w:val="000000" w:themeColor="text1"/>
        </w:rPr>
        <w:t>discern some truth in all contentions</w:t>
      </w:r>
      <w:r>
        <w:rPr>
          <w:color w:val="000000" w:themeColor="text1"/>
        </w:rPr>
        <w:t xml:space="preserve">, absorbing </w:t>
      </w:r>
      <w:r w:rsidRPr="00955C62">
        <w:rPr>
          <w:b/>
          <w:color w:val="000000" w:themeColor="text1"/>
        </w:rPr>
        <w:t>reversals of fortune gracefully</w:t>
      </w:r>
      <w:r>
        <w:rPr>
          <w:color w:val="000000" w:themeColor="text1"/>
        </w:rPr>
        <w:t xml:space="preserve"> and going down in defeat without screaming recriminations. An approach that is </w:t>
      </w:r>
      <w:r w:rsidR="001A48AE">
        <w:rPr>
          <w:color w:val="000000" w:themeColor="text1"/>
        </w:rPr>
        <w:t>“</w:t>
      </w:r>
      <w:r>
        <w:rPr>
          <w:color w:val="000000" w:themeColor="text1"/>
        </w:rPr>
        <w:t>tolerant, broad, and disinclined toward any sort of prejudgment</w:t>
      </w:r>
      <w:r w:rsidR="001A48AE">
        <w:rPr>
          <w:color w:val="000000" w:themeColor="text1"/>
        </w:rPr>
        <w:t>”</w:t>
      </w:r>
      <w:r>
        <w:rPr>
          <w:color w:val="000000" w:themeColor="text1"/>
        </w:rPr>
        <w:t>.</w:t>
      </w:r>
      <w:r w:rsidR="00AA1E2C">
        <w:rPr>
          <w:color w:val="000000" w:themeColor="text1"/>
        </w:rPr>
        <w:t xml:space="preserve"> </w:t>
      </w:r>
      <w:r w:rsidR="00AA1E2C">
        <w:rPr>
          <w:rStyle w:val="FootnoteReference"/>
          <w:color w:val="000000" w:themeColor="text1"/>
        </w:rPr>
        <w:footnoteReference w:id="10"/>
      </w:r>
    </w:p>
    <w:p w:rsidR="00330DFE" w:rsidRDefault="00330DFE" w:rsidP="00330DFE">
      <w:pPr>
        <w:pStyle w:val="ListParagraph"/>
        <w:spacing w:after="0" w:line="240" w:lineRule="auto"/>
        <w:rPr>
          <w:color w:val="000000" w:themeColor="text1"/>
        </w:rPr>
      </w:pPr>
    </w:p>
    <w:p w:rsidR="00330DFE" w:rsidRDefault="00330DFE" w:rsidP="00330DF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How does Fuller suggest going about taking this approach? </w:t>
      </w:r>
    </w:p>
    <w:p w:rsidR="00330DFE" w:rsidRDefault="00330DFE" w:rsidP="00330DFE">
      <w:pPr>
        <w:spacing w:after="0" w:line="240" w:lineRule="auto"/>
        <w:rPr>
          <w:color w:val="000000" w:themeColor="text1"/>
        </w:rPr>
      </w:pPr>
    </w:p>
    <w:p w:rsidR="00330DFE" w:rsidRDefault="00330DFE" w:rsidP="00330DFE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1149E4">
        <w:rPr>
          <w:b/>
          <w:color w:val="000000" w:themeColor="text1"/>
        </w:rPr>
        <w:t>Reading technical philosophical literature: mistake to “search</w:t>
      </w:r>
      <w:r w:rsidRPr="00330DFE">
        <w:rPr>
          <w:color w:val="000000" w:themeColor="text1"/>
        </w:rPr>
        <w:t xml:space="preserve"> these writings </w:t>
      </w:r>
      <w:r w:rsidRPr="001149E4">
        <w:rPr>
          <w:b/>
          <w:color w:val="000000" w:themeColor="text1"/>
        </w:rPr>
        <w:t>for some principle or formula that may be applied directly to solve the problems that confront a lawyer</w:t>
      </w:r>
      <w:r w:rsidRPr="00330DFE">
        <w:rPr>
          <w:color w:val="000000" w:themeColor="text1"/>
        </w:rPr>
        <w:t xml:space="preserve"> in his practice and in planning his life. What should be sought is </w:t>
      </w:r>
      <w:r w:rsidRPr="001149E4">
        <w:rPr>
          <w:b/>
          <w:color w:val="000000" w:themeColor="text1"/>
        </w:rPr>
        <w:t xml:space="preserve">not a principle...but an enlargement of view, </w:t>
      </w:r>
      <w:r w:rsidRPr="00330DFE">
        <w:rPr>
          <w:color w:val="000000" w:themeColor="text1"/>
        </w:rPr>
        <w:t xml:space="preserve">and opening up of areas of meaning that have been lost from sight”. </w:t>
      </w:r>
      <w:r w:rsidR="00AA1E2C">
        <w:rPr>
          <w:rStyle w:val="FootnoteReference"/>
          <w:color w:val="000000" w:themeColor="text1"/>
        </w:rPr>
        <w:footnoteReference w:id="11"/>
      </w:r>
    </w:p>
    <w:p w:rsidR="00A3616F" w:rsidRDefault="00A3616F" w:rsidP="003A0C52">
      <w:pPr>
        <w:spacing w:after="0" w:line="240" w:lineRule="auto"/>
        <w:rPr>
          <w:color w:val="000000" w:themeColor="text1"/>
        </w:rPr>
      </w:pPr>
    </w:p>
    <w:p w:rsidR="00FF69FA" w:rsidRDefault="00FF69FA" w:rsidP="003A0C52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FF69FA">
        <w:rPr>
          <w:b/>
          <w:color w:val="000000" w:themeColor="text1"/>
          <w:sz w:val="24"/>
          <w:szCs w:val="24"/>
          <w:u w:val="single"/>
        </w:rPr>
        <w:t>Conclusion</w:t>
      </w:r>
    </w:p>
    <w:p w:rsidR="00FF69FA" w:rsidRDefault="00FF69FA" w:rsidP="003A0C52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:rsidR="00FF69FA" w:rsidRDefault="00FF69FA" w:rsidP="003A0C5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How does this </w:t>
      </w:r>
      <w:r w:rsidRPr="00FF69FA">
        <w:rPr>
          <w:b/>
          <w:color w:val="000000" w:themeColor="text1"/>
        </w:rPr>
        <w:t>relate to my own theory of Fullerian lawyering?</w:t>
      </w:r>
    </w:p>
    <w:p w:rsidR="00FF69FA" w:rsidRDefault="00FF69FA" w:rsidP="00A72A6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It gives us </w:t>
      </w:r>
      <w:r w:rsidRPr="00FF69FA">
        <w:rPr>
          <w:b/>
          <w:color w:val="000000" w:themeColor="text1"/>
        </w:rPr>
        <w:t>realistic expectations for its usage.</w:t>
      </w:r>
    </w:p>
    <w:sectPr w:rsidR="00FF69FA" w:rsidSect="002E438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0E" w:rsidRDefault="00CE180E" w:rsidP="00CE6F89">
      <w:pPr>
        <w:spacing w:after="0" w:line="240" w:lineRule="auto"/>
      </w:pPr>
      <w:r>
        <w:separator/>
      </w:r>
    </w:p>
  </w:endnote>
  <w:endnote w:type="continuationSeparator" w:id="0">
    <w:p w:rsidR="00CE180E" w:rsidRDefault="00CE180E" w:rsidP="00CE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79845"/>
      <w:docPartObj>
        <w:docPartGallery w:val="Page Numbers (Bottom of Page)"/>
        <w:docPartUnique/>
      </w:docPartObj>
    </w:sdtPr>
    <w:sdtEndPr/>
    <w:sdtContent>
      <w:p w:rsidR="001149E4" w:rsidRDefault="001149E4">
        <w:pPr>
          <w:pStyle w:val="Footer"/>
          <w:jc w:val="right"/>
        </w:pPr>
        <w:r>
          <w:t xml:space="preserve">Page | </w:t>
        </w:r>
        <w:r w:rsidR="00815DC7">
          <w:fldChar w:fldCharType="begin"/>
        </w:r>
        <w:r w:rsidR="00815DC7">
          <w:instrText xml:space="preserve"> PAGE   \* MERGEFORMAT </w:instrText>
        </w:r>
        <w:r w:rsidR="00815DC7">
          <w:fldChar w:fldCharType="separate"/>
        </w:r>
        <w:r w:rsidR="00DB20B9">
          <w:rPr>
            <w:noProof/>
          </w:rPr>
          <w:t>3</w:t>
        </w:r>
        <w:r w:rsidR="00815DC7">
          <w:rPr>
            <w:noProof/>
          </w:rPr>
          <w:fldChar w:fldCharType="end"/>
        </w:r>
        <w:r>
          <w:t xml:space="preserve"> </w:t>
        </w:r>
      </w:p>
    </w:sdtContent>
  </w:sdt>
  <w:p w:rsidR="001149E4" w:rsidRDefault="00114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0E" w:rsidRDefault="00CE180E" w:rsidP="00CE6F89">
      <w:pPr>
        <w:spacing w:after="0" w:line="240" w:lineRule="auto"/>
      </w:pPr>
      <w:r>
        <w:separator/>
      </w:r>
    </w:p>
  </w:footnote>
  <w:footnote w:type="continuationSeparator" w:id="0">
    <w:p w:rsidR="00CE180E" w:rsidRDefault="00CE180E" w:rsidP="00CE6F89">
      <w:pPr>
        <w:spacing w:after="0" w:line="240" w:lineRule="auto"/>
      </w:pPr>
      <w:r>
        <w:continuationSeparator/>
      </w:r>
    </w:p>
  </w:footnote>
  <w:footnote w:id="1">
    <w:p w:rsidR="00AA1E2C" w:rsidRPr="00115FF6" w:rsidRDefault="00AA1E2C" w:rsidP="00115FF6">
      <w:pPr>
        <w:spacing w:after="0" w:line="240" w:lineRule="auto"/>
        <w:rPr>
          <w:rFonts w:cs="Calibri"/>
          <w:strike/>
          <w:color w:val="000000" w:themeColor="text1"/>
          <w:sz w:val="20"/>
          <w:szCs w:val="20"/>
        </w:rPr>
      </w:pPr>
      <w:r w:rsidRPr="00115FF6">
        <w:rPr>
          <w:rStyle w:val="FootnoteReference"/>
          <w:sz w:val="20"/>
          <w:szCs w:val="20"/>
        </w:rPr>
        <w:footnoteRef/>
      </w:r>
      <w:r w:rsidRPr="00115FF6">
        <w:rPr>
          <w:sz w:val="20"/>
          <w:szCs w:val="20"/>
        </w:rPr>
        <w:t xml:space="preserve"> </w:t>
      </w:r>
      <w:r w:rsidR="00115FF6">
        <w:rPr>
          <w:sz w:val="20"/>
          <w:szCs w:val="20"/>
        </w:rPr>
        <w:t>Lon L. Fuller,</w:t>
      </w:r>
      <w:r w:rsidR="00115FF6" w:rsidRPr="00115FF6">
        <w:rPr>
          <w:rFonts w:cs="Calibri"/>
          <w:color w:val="000000" w:themeColor="text1"/>
          <w:sz w:val="20"/>
          <w:szCs w:val="20"/>
        </w:rPr>
        <w:t xml:space="preserve"> </w:t>
      </w:r>
      <w:proofErr w:type="gramStart"/>
      <w:r w:rsidR="00115FF6" w:rsidRPr="00115FF6">
        <w:rPr>
          <w:rFonts w:cs="Calibri"/>
          <w:i/>
          <w:color w:val="000000" w:themeColor="text1"/>
          <w:sz w:val="20"/>
          <w:szCs w:val="20"/>
        </w:rPr>
        <w:t>The</w:t>
      </w:r>
      <w:proofErr w:type="gramEnd"/>
      <w:r w:rsidR="00115FF6" w:rsidRPr="00115FF6">
        <w:rPr>
          <w:rFonts w:cs="Calibri"/>
          <w:i/>
          <w:color w:val="000000" w:themeColor="text1"/>
          <w:sz w:val="20"/>
          <w:szCs w:val="20"/>
        </w:rPr>
        <w:t xml:space="preserve"> Principles of Social Order: Selected Essays of Lon L. Fuller</w:t>
      </w:r>
      <w:r w:rsidR="00115FF6" w:rsidRPr="00115FF6">
        <w:rPr>
          <w:rFonts w:cs="Calibri"/>
          <w:color w:val="000000" w:themeColor="text1"/>
          <w:sz w:val="20"/>
          <w:szCs w:val="20"/>
        </w:rPr>
        <w:t>, rev. ed. by Kenneth I. Winston (Oxford: Hart Publishing, 2001)</w:t>
      </w:r>
      <w:r w:rsidR="00606477">
        <w:rPr>
          <w:rFonts w:cs="Calibri"/>
          <w:color w:val="000000" w:themeColor="text1"/>
          <w:sz w:val="20"/>
          <w:szCs w:val="20"/>
        </w:rPr>
        <w:t xml:space="preserve"> [Fuller, </w:t>
      </w:r>
      <w:r w:rsidR="00606477">
        <w:rPr>
          <w:rFonts w:cs="Calibri"/>
          <w:i/>
          <w:color w:val="000000" w:themeColor="text1"/>
          <w:sz w:val="20"/>
          <w:szCs w:val="20"/>
        </w:rPr>
        <w:t>Social Order</w:t>
      </w:r>
      <w:r w:rsidR="00606477">
        <w:rPr>
          <w:rFonts w:cs="Calibri"/>
          <w:color w:val="000000" w:themeColor="text1"/>
          <w:sz w:val="20"/>
          <w:szCs w:val="20"/>
        </w:rPr>
        <w:t>]</w:t>
      </w:r>
      <w:r w:rsidR="00115FF6" w:rsidRPr="00115FF6">
        <w:rPr>
          <w:rFonts w:cs="Calibri"/>
          <w:color w:val="000000" w:themeColor="text1"/>
          <w:sz w:val="20"/>
          <w:szCs w:val="20"/>
        </w:rPr>
        <w:t>.</w:t>
      </w:r>
    </w:p>
  </w:footnote>
  <w:footnote w:id="2">
    <w:p w:rsidR="00AA1E2C" w:rsidRPr="004404ED" w:rsidRDefault="00AA1E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04ED">
        <w:rPr>
          <w:i/>
        </w:rPr>
        <w:t>Ibid</w:t>
      </w:r>
      <w:r w:rsidR="004404ED">
        <w:t>. at 305.</w:t>
      </w:r>
    </w:p>
  </w:footnote>
  <w:footnote w:id="3">
    <w:p w:rsidR="00AA1E2C" w:rsidRPr="00606477" w:rsidRDefault="00AA1E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06477">
        <w:rPr>
          <w:i/>
        </w:rPr>
        <w:t>Ibid</w:t>
      </w:r>
      <w:r w:rsidR="00606477">
        <w:t>. at 310.</w:t>
      </w:r>
    </w:p>
  </w:footnote>
  <w:footnote w:id="4">
    <w:p w:rsidR="00AA1E2C" w:rsidRPr="004404ED" w:rsidRDefault="00AA1E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B162F">
        <w:t xml:space="preserve">Quotes and summary drawn from </w:t>
      </w:r>
      <w:r w:rsidR="001B162F" w:rsidRPr="001B162F">
        <w:rPr>
          <w:i/>
        </w:rPr>
        <w:t>i</w:t>
      </w:r>
      <w:r w:rsidR="004404ED">
        <w:rPr>
          <w:i/>
        </w:rPr>
        <w:t>bid</w:t>
      </w:r>
      <w:r w:rsidR="004404ED">
        <w:t>. at 310-313.</w:t>
      </w:r>
    </w:p>
  </w:footnote>
  <w:footnote w:id="5">
    <w:p w:rsidR="004404ED" w:rsidRPr="004404ED" w:rsidRDefault="004404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Ibid</w:t>
      </w:r>
      <w:r>
        <w:t>. at 309.</w:t>
      </w:r>
    </w:p>
  </w:footnote>
  <w:footnote w:id="6">
    <w:p w:rsidR="00004C10" w:rsidRDefault="00004C10" w:rsidP="00004C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4C10">
        <w:t xml:space="preserve">Alvin I. </w:t>
      </w:r>
      <w:r>
        <w:t xml:space="preserve">Goldman, </w:t>
      </w:r>
      <w:r w:rsidRPr="00004C10">
        <w:t>“Experts: Which Ones Should You Trust” (2001) 63 Philosophy a</w:t>
      </w:r>
      <w:r>
        <w:t>nd Phenomenological Research 85 at 91.</w:t>
      </w:r>
    </w:p>
  </w:footnote>
  <w:footnote w:id="7">
    <w:p w:rsidR="00606477" w:rsidRDefault="00606477">
      <w:pPr>
        <w:pStyle w:val="FootnoteText"/>
      </w:pPr>
      <w:r>
        <w:rPr>
          <w:rStyle w:val="FootnoteReference"/>
        </w:rPr>
        <w:footnoteRef/>
      </w:r>
      <w:r>
        <w:t xml:space="preserve"> Fuller, </w:t>
      </w:r>
      <w:r>
        <w:rPr>
          <w:i/>
        </w:rPr>
        <w:t>Social Order</w:t>
      </w:r>
      <w:r>
        <w:t xml:space="preserve">, </w:t>
      </w:r>
      <w:r>
        <w:rPr>
          <w:i/>
        </w:rPr>
        <w:t>supra</w:t>
      </w:r>
      <w:r>
        <w:t xml:space="preserve"> note </w:t>
      </w:r>
      <w:r>
        <w:fldChar w:fldCharType="begin"/>
      </w:r>
      <w:r>
        <w:instrText xml:space="preserve"> NOTEREF _Ref402398258 \h </w:instrText>
      </w:r>
      <w:r>
        <w:fldChar w:fldCharType="separate"/>
      </w:r>
      <w:r>
        <w:t>1</w:t>
      </w:r>
      <w:r>
        <w:fldChar w:fldCharType="end"/>
      </w:r>
      <w:r>
        <w:t xml:space="preserve"> at 306-310.</w:t>
      </w:r>
    </w:p>
  </w:footnote>
  <w:footnote w:id="8">
    <w:p w:rsidR="006766DD" w:rsidRPr="006766DD" w:rsidRDefault="006766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Ibid</w:t>
      </w:r>
      <w:r>
        <w:t>. at 306.</w:t>
      </w:r>
    </w:p>
  </w:footnote>
  <w:footnote w:id="9">
    <w:p w:rsidR="006766DD" w:rsidRPr="006766DD" w:rsidRDefault="006766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Ibid</w:t>
      </w:r>
      <w:r>
        <w:t>. at 308.</w:t>
      </w:r>
    </w:p>
  </w:footnote>
  <w:footnote w:id="10">
    <w:p w:rsidR="00AA1E2C" w:rsidRPr="001A48AE" w:rsidRDefault="00AA1E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A48AE">
        <w:rPr>
          <w:i/>
        </w:rPr>
        <w:t>Ibid</w:t>
      </w:r>
      <w:r w:rsidR="001A48AE">
        <w:t>.</w:t>
      </w:r>
    </w:p>
  </w:footnote>
  <w:footnote w:id="11">
    <w:p w:rsidR="00AA1E2C" w:rsidRPr="001A48AE" w:rsidRDefault="00AA1E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A48AE">
        <w:rPr>
          <w:i/>
        </w:rPr>
        <w:t>Ibid</w:t>
      </w:r>
      <w:r w:rsidR="001A48AE">
        <w:t>. at 309.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5E9"/>
    <w:multiLevelType w:val="hybridMultilevel"/>
    <w:tmpl w:val="164A5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289E"/>
    <w:multiLevelType w:val="hybridMultilevel"/>
    <w:tmpl w:val="0060DA44"/>
    <w:lvl w:ilvl="0" w:tplc="22C2E7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34C92"/>
    <w:multiLevelType w:val="hybridMultilevel"/>
    <w:tmpl w:val="9F9EE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30111"/>
    <w:multiLevelType w:val="hybridMultilevel"/>
    <w:tmpl w:val="31025F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557ED"/>
    <w:multiLevelType w:val="multilevel"/>
    <w:tmpl w:val="B7EAFCC2"/>
    <w:lvl w:ilvl="0">
      <w:start w:val="2"/>
      <w:numFmt w:val="upperRoman"/>
      <w:suff w:val="space"/>
      <w:lvlText w:val="Part %1"/>
      <w:lvlJc w:val="left"/>
      <w:pPr>
        <w:ind w:left="0" w:firstLine="0"/>
      </w:pPr>
      <w:rPr>
        <w:rFonts w:ascii="Calibri" w:hAnsi="Calibri" w:hint="default"/>
        <w:b/>
        <w:i w:val="0"/>
        <w:u w:val="single"/>
      </w:rPr>
    </w:lvl>
    <w:lvl w:ilvl="1">
      <w:start w:val="2"/>
      <w:numFmt w:val="decimal"/>
      <w:lvlRestart w:val="0"/>
      <w:suff w:val="space"/>
      <w:lvlText w:val="%2)"/>
      <w:lvlJc w:val="left"/>
      <w:pPr>
        <w:ind w:left="0" w:firstLine="0"/>
      </w:pPr>
      <w:rPr>
        <w:rFonts w:ascii="Calibri" w:hAnsi="Calibri" w:hint="default"/>
        <w:b/>
        <w:i w:val="0"/>
        <w:u w:val="single"/>
      </w:rPr>
    </w:lvl>
    <w:lvl w:ilvl="2">
      <w:start w:val="1"/>
      <w:numFmt w:val="decimal"/>
      <w:suff w:val="space"/>
      <w:lvlText w:val="%2.%3)"/>
      <w:lvlJc w:val="left"/>
      <w:pPr>
        <w:ind w:left="0" w:firstLine="0"/>
      </w:pPr>
      <w:rPr>
        <w:rFonts w:ascii="Calibri" w:hAnsi="Calibri" w:hint="default"/>
        <w:b/>
        <w:i/>
      </w:rPr>
    </w:lvl>
    <w:lvl w:ilvl="3">
      <w:start w:val="1"/>
      <w:numFmt w:val="decimal"/>
      <w:suff w:val="space"/>
      <w:lvlText w:val="%2.%3.%4)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F065D7"/>
    <w:multiLevelType w:val="hybridMultilevel"/>
    <w:tmpl w:val="4AB8C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1D69"/>
    <w:multiLevelType w:val="hybridMultilevel"/>
    <w:tmpl w:val="190C6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86368"/>
    <w:multiLevelType w:val="hybridMultilevel"/>
    <w:tmpl w:val="E6D4D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5123C"/>
    <w:multiLevelType w:val="hybridMultilevel"/>
    <w:tmpl w:val="7B18C0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E1190"/>
    <w:multiLevelType w:val="hybridMultilevel"/>
    <w:tmpl w:val="E6863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C2CB9"/>
    <w:multiLevelType w:val="hybridMultilevel"/>
    <w:tmpl w:val="FD58B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11533"/>
    <w:multiLevelType w:val="hybridMultilevel"/>
    <w:tmpl w:val="AE300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77EAC"/>
    <w:multiLevelType w:val="hybridMultilevel"/>
    <w:tmpl w:val="DAE62B58"/>
    <w:lvl w:ilvl="0" w:tplc="EFE48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E4C"/>
    <w:rsid w:val="00000DC1"/>
    <w:rsid w:val="00003284"/>
    <w:rsid w:val="00004C10"/>
    <w:rsid w:val="00092963"/>
    <w:rsid w:val="00094C1E"/>
    <w:rsid w:val="000B521F"/>
    <w:rsid w:val="000C6725"/>
    <w:rsid w:val="001149E4"/>
    <w:rsid w:val="00115FF6"/>
    <w:rsid w:val="00156143"/>
    <w:rsid w:val="00174986"/>
    <w:rsid w:val="00176D2C"/>
    <w:rsid w:val="001A48AE"/>
    <w:rsid w:val="001B162F"/>
    <w:rsid w:val="001C23A9"/>
    <w:rsid w:val="001C6B9F"/>
    <w:rsid w:val="001C735E"/>
    <w:rsid w:val="001D0E30"/>
    <w:rsid w:val="001F2C9C"/>
    <w:rsid w:val="002029EF"/>
    <w:rsid w:val="00210B0E"/>
    <w:rsid w:val="00221EB3"/>
    <w:rsid w:val="002425B2"/>
    <w:rsid w:val="00250F9E"/>
    <w:rsid w:val="002B6132"/>
    <w:rsid w:val="002C271C"/>
    <w:rsid w:val="002E4388"/>
    <w:rsid w:val="002E4C68"/>
    <w:rsid w:val="002F34F3"/>
    <w:rsid w:val="00330DFE"/>
    <w:rsid w:val="0039364B"/>
    <w:rsid w:val="003A0C52"/>
    <w:rsid w:val="003E0A8A"/>
    <w:rsid w:val="003F1D60"/>
    <w:rsid w:val="00405E4C"/>
    <w:rsid w:val="00414C92"/>
    <w:rsid w:val="004404ED"/>
    <w:rsid w:val="00452F91"/>
    <w:rsid w:val="00464ED7"/>
    <w:rsid w:val="004927E0"/>
    <w:rsid w:val="004B75DF"/>
    <w:rsid w:val="004E4046"/>
    <w:rsid w:val="00500C95"/>
    <w:rsid w:val="00530016"/>
    <w:rsid w:val="00566469"/>
    <w:rsid w:val="00571CE8"/>
    <w:rsid w:val="005D6C58"/>
    <w:rsid w:val="005E098D"/>
    <w:rsid w:val="005E49F8"/>
    <w:rsid w:val="00606477"/>
    <w:rsid w:val="006759EC"/>
    <w:rsid w:val="006766DD"/>
    <w:rsid w:val="00692A6A"/>
    <w:rsid w:val="006B5DDF"/>
    <w:rsid w:val="006D2D6B"/>
    <w:rsid w:val="006E42A2"/>
    <w:rsid w:val="006F5CE3"/>
    <w:rsid w:val="006F6EBD"/>
    <w:rsid w:val="007150DB"/>
    <w:rsid w:val="00751D7E"/>
    <w:rsid w:val="00752379"/>
    <w:rsid w:val="00762EC5"/>
    <w:rsid w:val="007D78B8"/>
    <w:rsid w:val="007E0058"/>
    <w:rsid w:val="007F6392"/>
    <w:rsid w:val="00813FEC"/>
    <w:rsid w:val="00815DC7"/>
    <w:rsid w:val="0084407F"/>
    <w:rsid w:val="0087449B"/>
    <w:rsid w:val="008B793D"/>
    <w:rsid w:val="008C6E93"/>
    <w:rsid w:val="008D68DC"/>
    <w:rsid w:val="008F24AE"/>
    <w:rsid w:val="00955C62"/>
    <w:rsid w:val="00993712"/>
    <w:rsid w:val="009A6D57"/>
    <w:rsid w:val="009F34BE"/>
    <w:rsid w:val="009F5521"/>
    <w:rsid w:val="00A3616F"/>
    <w:rsid w:val="00A72A63"/>
    <w:rsid w:val="00AA1E2C"/>
    <w:rsid w:val="00AA4FAA"/>
    <w:rsid w:val="00B063D6"/>
    <w:rsid w:val="00B15548"/>
    <w:rsid w:val="00B25E83"/>
    <w:rsid w:val="00B87BDC"/>
    <w:rsid w:val="00BC6214"/>
    <w:rsid w:val="00C264CE"/>
    <w:rsid w:val="00C30514"/>
    <w:rsid w:val="00C523CC"/>
    <w:rsid w:val="00C61598"/>
    <w:rsid w:val="00CC41F6"/>
    <w:rsid w:val="00CE180E"/>
    <w:rsid w:val="00CE6500"/>
    <w:rsid w:val="00CE6F89"/>
    <w:rsid w:val="00D4121D"/>
    <w:rsid w:val="00D74382"/>
    <w:rsid w:val="00D92351"/>
    <w:rsid w:val="00DB20A1"/>
    <w:rsid w:val="00DB20B9"/>
    <w:rsid w:val="00DE12B6"/>
    <w:rsid w:val="00E006C5"/>
    <w:rsid w:val="00E01FF6"/>
    <w:rsid w:val="00E041BB"/>
    <w:rsid w:val="00E12A82"/>
    <w:rsid w:val="00E243FB"/>
    <w:rsid w:val="00E430DB"/>
    <w:rsid w:val="00E5223A"/>
    <w:rsid w:val="00E64F35"/>
    <w:rsid w:val="00E770FC"/>
    <w:rsid w:val="00E858D3"/>
    <w:rsid w:val="00EB59EB"/>
    <w:rsid w:val="00EC5C9C"/>
    <w:rsid w:val="00F5310B"/>
    <w:rsid w:val="00FB34B7"/>
    <w:rsid w:val="00FB4D90"/>
    <w:rsid w:val="00FC2B3A"/>
    <w:rsid w:val="00FD523C"/>
    <w:rsid w:val="00FE7CE1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C78B8-D8C9-48FC-9D8B-06CF9E95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E6F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6F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E6F89"/>
    <w:rPr>
      <w:vertAlign w:val="superscript"/>
    </w:rPr>
  </w:style>
  <w:style w:type="character" w:customStyle="1" w:styleId="apple-style-span">
    <w:name w:val="apple-style-span"/>
    <w:basedOn w:val="DefaultParagraphFont"/>
    <w:rsid w:val="004B75DF"/>
  </w:style>
  <w:style w:type="paragraph" w:styleId="ListParagraph">
    <w:name w:val="List Paragraph"/>
    <w:basedOn w:val="Normal"/>
    <w:uiPriority w:val="34"/>
    <w:qFormat/>
    <w:rsid w:val="008F2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9E4"/>
  </w:style>
  <w:style w:type="paragraph" w:styleId="Footer">
    <w:name w:val="footer"/>
    <w:basedOn w:val="Normal"/>
    <w:link w:val="FooterChar"/>
    <w:uiPriority w:val="99"/>
    <w:unhideWhenUsed/>
    <w:rsid w:val="0011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81D1-8ACC-4815-8CC8-D60315BD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Raul Tucsa</dc:creator>
  <cp:lastModifiedBy>Emanuel Raul Tucsa</cp:lastModifiedBy>
  <cp:revision>27</cp:revision>
  <dcterms:created xsi:type="dcterms:W3CDTF">2014-10-14T00:45:00Z</dcterms:created>
  <dcterms:modified xsi:type="dcterms:W3CDTF">2014-10-31T06:44:00Z</dcterms:modified>
</cp:coreProperties>
</file>